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B" w:rsidRPr="00922208" w:rsidRDefault="00E04B2B" w:rsidP="005C3B5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22208">
        <w:rPr>
          <w:b/>
          <w:sz w:val="28"/>
          <w:szCs w:val="28"/>
          <w:lang w:val="uk-UA"/>
        </w:rPr>
        <w:t>МИСТЕЦЬКИЙ ОСВІТНІЙ ПРОСТІР УКРАЇНИ: ПРОБЛЕМИ ТА ПЕРСПЕКТИВИ РОЗВИТКУ</w:t>
      </w:r>
    </w:p>
    <w:p w:rsidR="00E04B2B" w:rsidRPr="00922208" w:rsidRDefault="00E04B2B" w:rsidP="005C3B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4B2B" w:rsidRDefault="00E04B2B" w:rsidP="005C3B50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922208">
        <w:rPr>
          <w:b/>
          <w:i/>
          <w:sz w:val="28"/>
          <w:szCs w:val="28"/>
          <w:lang w:val="uk-UA"/>
        </w:rPr>
        <w:t>Снєдкова Л. А.</w:t>
      </w:r>
    </w:p>
    <w:p w:rsidR="00E04B2B" w:rsidRDefault="00E04B2B" w:rsidP="005C3B50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404976">
        <w:rPr>
          <w:b/>
          <w:i/>
          <w:sz w:val="28"/>
          <w:szCs w:val="28"/>
          <w:lang w:val="uk-UA"/>
        </w:rPr>
        <w:t xml:space="preserve">Кандидат мистецтвознавства, доцент </w:t>
      </w:r>
      <w:r>
        <w:rPr>
          <w:b/>
          <w:i/>
          <w:sz w:val="28"/>
          <w:szCs w:val="28"/>
          <w:lang w:val="uk-UA"/>
        </w:rPr>
        <w:t xml:space="preserve">кафедри музично-інструментальної підготовки вчителя </w:t>
      </w:r>
      <w:r w:rsidRPr="00404976">
        <w:rPr>
          <w:b/>
          <w:i/>
          <w:sz w:val="28"/>
          <w:szCs w:val="28"/>
          <w:lang w:val="uk-UA"/>
        </w:rPr>
        <w:t>Комуна</w:t>
      </w:r>
      <w:r>
        <w:rPr>
          <w:b/>
          <w:i/>
          <w:sz w:val="28"/>
          <w:szCs w:val="28"/>
          <w:lang w:val="uk-UA"/>
        </w:rPr>
        <w:t>ль</w:t>
      </w:r>
      <w:r w:rsidRPr="00404976">
        <w:rPr>
          <w:b/>
          <w:i/>
          <w:sz w:val="28"/>
          <w:szCs w:val="28"/>
          <w:lang w:val="uk-UA"/>
        </w:rPr>
        <w:t>ного закладу «Харківська гуманітарно-педагогічна академія» Харківської обласної ради</w:t>
      </w:r>
    </w:p>
    <w:p w:rsidR="00E04B2B" w:rsidRDefault="00E04B2B" w:rsidP="00B46611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Мараренко В.Д.</w:t>
      </w:r>
    </w:p>
    <w:p w:rsidR="00E04B2B" w:rsidRDefault="00E04B2B" w:rsidP="00B46611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студенка факультету фізичного виховання та мистецтв</w:t>
      </w:r>
      <w:r w:rsidRPr="00B46611">
        <w:rPr>
          <w:b/>
          <w:i/>
          <w:sz w:val="28"/>
          <w:szCs w:val="28"/>
          <w:lang w:val="uk-UA"/>
        </w:rPr>
        <w:t xml:space="preserve"> </w:t>
      </w:r>
      <w:r w:rsidRPr="00404976">
        <w:rPr>
          <w:b/>
          <w:i/>
          <w:sz w:val="28"/>
          <w:szCs w:val="28"/>
          <w:lang w:val="uk-UA"/>
        </w:rPr>
        <w:t>Комуна</w:t>
      </w:r>
      <w:r>
        <w:rPr>
          <w:b/>
          <w:i/>
          <w:sz w:val="28"/>
          <w:szCs w:val="28"/>
          <w:lang w:val="uk-UA"/>
        </w:rPr>
        <w:t>ль</w:t>
      </w:r>
      <w:r w:rsidRPr="00404976">
        <w:rPr>
          <w:b/>
          <w:i/>
          <w:sz w:val="28"/>
          <w:szCs w:val="28"/>
          <w:lang w:val="uk-UA"/>
        </w:rPr>
        <w:t>ного закладу «Харківська гуманітарно-педагогічна академія» Харківської обласної ради</w:t>
      </w:r>
    </w:p>
    <w:p w:rsidR="00E04B2B" w:rsidRPr="00404976" w:rsidRDefault="00E04B2B" w:rsidP="005C3B50">
      <w:pPr>
        <w:spacing w:line="360" w:lineRule="auto"/>
        <w:jc w:val="center"/>
        <w:rPr>
          <w:i/>
          <w:sz w:val="28"/>
          <w:szCs w:val="28"/>
          <w:lang w:val="uk-UA"/>
        </w:rPr>
      </w:pPr>
    </w:p>
    <w:p w:rsidR="00E04B2B" w:rsidRPr="00922208" w:rsidRDefault="00E04B2B" w:rsidP="00852F87">
      <w:pPr>
        <w:tabs>
          <w:tab w:val="left" w:pos="180"/>
        </w:tabs>
        <w:spacing w:line="360" w:lineRule="auto"/>
        <w:ind w:right="305" w:firstLine="709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 xml:space="preserve">Сучасні державотворчі процеси ставлять гострі питання й надають важливу роль освітньому процесу в Україні в цілому. Зокрема висуваються високі професійні вимоги до галузі мистецької освіти як специфічної освітньої-професійної ланки, що сприятиме реалізації актуальних завдань збереження й збагачення духовної національної спадщини та формують високий загальний рівень художньо-естетичних смаків і культури особистості. Процеси глобалізації та інтеграції до світового культурно-мистецького простору, зміни, що відбуваються сьогодні в системі мистецької освіти, вимагають розв’язання проблем виховання та професійної підготовки студентської молоді. </w:t>
      </w:r>
    </w:p>
    <w:p w:rsidR="00E04B2B" w:rsidRPr="00922208" w:rsidRDefault="00E04B2B" w:rsidP="00852F87">
      <w:pPr>
        <w:tabs>
          <w:tab w:val="left" w:pos="180"/>
        </w:tabs>
        <w:spacing w:line="360" w:lineRule="auto"/>
        <w:ind w:right="665" w:firstLine="709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>Спираючись на досвід та вже сформовані сучасні освітні технології можна погодитись, що сучасні стандарти професійної компетентності майбутніх фахівців вимагають впровадження та використання інноваційних підходів, оновлення змісту й гуманізації мистецької освіти задля підвищення культурно-естетичного розвитку особистості [1, с. 16]. Тому серед важливих аспектів можна виділити необхідність креативності й нестандартності мислення та культури методологічного мислення майбутніх фахівців галузі мистецької освіти. Слід зазначити, що значущим кроком у даному напрямі розвитку мистецької освіти стали «Національної стратегії розвитку освіти України ХХІ століття», де зазначено про необхідність змін освітньої парадигми та переході від «інформаційно-репродуктивного до особистісно-орієнтованого навчання» [2].</w:t>
      </w:r>
    </w:p>
    <w:p w:rsidR="00E04B2B" w:rsidRDefault="00E04B2B" w:rsidP="00852F87">
      <w:pPr>
        <w:spacing w:line="360" w:lineRule="auto"/>
        <w:ind w:right="66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Звертаючись до сторінок історії, слід згадати, що систему </w:t>
      </w:r>
      <w:r w:rsidRPr="00922208">
        <w:rPr>
          <w:sz w:val="28"/>
          <w:szCs w:val="28"/>
          <w:lang w:val="uk-UA"/>
        </w:rPr>
        <w:t xml:space="preserve">мистецької освіти в Україні </w:t>
      </w:r>
      <w:r>
        <w:rPr>
          <w:sz w:val="28"/>
          <w:szCs w:val="28"/>
          <w:lang w:val="uk-UA"/>
        </w:rPr>
        <w:t>було сформовано ще з</w:t>
      </w:r>
      <w:r w:rsidRPr="00922208">
        <w:rPr>
          <w:sz w:val="28"/>
          <w:szCs w:val="28"/>
          <w:lang w:val="uk-UA"/>
        </w:rPr>
        <w:t xml:space="preserve"> середині 30-х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р. </w:t>
      </w:r>
      <w:r w:rsidRPr="00922208">
        <w:rPr>
          <w:sz w:val="28"/>
          <w:szCs w:val="28"/>
          <w:lang w:val="uk-UA"/>
        </w:rPr>
        <w:t>XX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, яка</w:t>
      </w:r>
      <w:r w:rsidRPr="00922208">
        <w:rPr>
          <w:sz w:val="28"/>
          <w:szCs w:val="28"/>
          <w:lang w:val="uk-UA"/>
        </w:rPr>
        <w:t xml:space="preserve"> була невід’ємною складовою системи загальної освіти</w:t>
      </w:r>
      <w:r>
        <w:rPr>
          <w:sz w:val="28"/>
          <w:szCs w:val="28"/>
          <w:lang w:val="uk-UA"/>
        </w:rPr>
        <w:t xml:space="preserve">. За тривалий період сформовано безліч теорій та підходів щодо вирішення проблеми мистецької освіти, що свідчить про багатовекторність вивчення питання. Зокрема, в роботах </w:t>
      </w:r>
      <w:r w:rsidRPr="00AC6520">
        <w:rPr>
          <w:sz w:val="28"/>
          <w:szCs w:val="28"/>
          <w:lang w:val="uk-UA"/>
        </w:rPr>
        <w:t>сучасних філософів Ю.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Афанасьєва, В.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Бітаєва, Л.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Т.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Левчук, О.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Оніщенко, С.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 xml:space="preserve">Уланової </w:t>
      </w:r>
      <w:r>
        <w:rPr>
          <w:sz w:val="28"/>
          <w:szCs w:val="28"/>
          <w:lang w:val="uk-UA"/>
        </w:rPr>
        <w:t xml:space="preserve">підіймається </w:t>
      </w:r>
      <w:r w:rsidRPr="00AC6520">
        <w:rPr>
          <w:sz w:val="28"/>
          <w:szCs w:val="28"/>
          <w:lang w:val="uk-UA"/>
        </w:rPr>
        <w:t>проблеми естетичного виховання</w:t>
      </w:r>
      <w:r>
        <w:rPr>
          <w:sz w:val="28"/>
          <w:szCs w:val="28"/>
          <w:lang w:val="uk-UA"/>
        </w:rPr>
        <w:t xml:space="preserve"> та</w:t>
      </w:r>
      <w:r w:rsidRPr="00AC6520">
        <w:rPr>
          <w:sz w:val="28"/>
          <w:szCs w:val="28"/>
          <w:lang w:val="uk-UA"/>
        </w:rPr>
        <w:t xml:space="preserve"> гуманізації </w:t>
      </w:r>
      <w:r>
        <w:rPr>
          <w:sz w:val="28"/>
          <w:szCs w:val="28"/>
          <w:lang w:val="uk-UA"/>
        </w:rPr>
        <w:t>освіти</w:t>
      </w:r>
      <w:r w:rsidRPr="00AC652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Автори основуються на культурно-виховному потенціалі мистецтва, який допомагає засобами мистецтва розвинути духовну культуру й світоглядні позиції особистості. Дослідження в галузі педагогіки </w:t>
      </w:r>
      <w:r w:rsidRPr="00AC6520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А.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Зязюна, Г.</w:t>
      </w:r>
      <w:r>
        <w:rPr>
          <w:sz w:val="28"/>
          <w:szCs w:val="28"/>
          <w:lang w:val="en-US"/>
        </w:rPr>
        <w:t> </w:t>
      </w:r>
      <w:r w:rsidRPr="00AC652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Падалки, О.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Рудницької, В.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Орлова, О.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Олексюк, О.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> </w:t>
      </w:r>
      <w:r w:rsidRPr="00AC6520">
        <w:rPr>
          <w:sz w:val="28"/>
          <w:szCs w:val="28"/>
          <w:lang w:val="uk-UA"/>
        </w:rPr>
        <w:t>Щолокової</w:t>
      </w:r>
      <w:r>
        <w:rPr>
          <w:sz w:val="28"/>
          <w:szCs w:val="28"/>
          <w:lang w:val="uk-UA"/>
        </w:rPr>
        <w:t xml:space="preserve"> та інших присвячені питанням методології мистецької освіти. Автори зазначають важливість мистецтва та мистецької освіти у процесі формування й розвитку особистості та її творчого потенціалу. Зокрема в галузі мистецтвознавства та культурології теж багато робіт присвячено питанням мистецької освіти. В даному аспекті слід відзначити роботи </w:t>
      </w:r>
      <w:r w:rsidRPr="004B1B64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Волкова, І.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Ф.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Ляшенка, О.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Майорової, С.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Нікуленко, О.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Овчарук, Л.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Соколюк, Л.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Л.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Савицької, В.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Д.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Шульгіної, К.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> </w:t>
      </w:r>
      <w:r w:rsidRPr="004B1B64">
        <w:rPr>
          <w:sz w:val="28"/>
          <w:szCs w:val="28"/>
          <w:lang w:val="uk-UA"/>
        </w:rPr>
        <w:t>Шамаєвої та інших</w:t>
      </w:r>
      <w:r>
        <w:rPr>
          <w:sz w:val="28"/>
          <w:szCs w:val="28"/>
          <w:lang w:val="uk-UA"/>
        </w:rPr>
        <w:t xml:space="preserve">, де авторами наряду із питаннями історії мистецької освіти, здійснено аналіз освітніх навчальних закладів України, виявлено та проаналізовано проблемні аспекти у процесі навчання в межах аудиторної та позааудиторної роботи, зокрема висвітлені проблемні аспекти підготовки </w:t>
      </w:r>
      <w:r w:rsidRPr="004B1B64">
        <w:rPr>
          <w:sz w:val="28"/>
          <w:szCs w:val="28"/>
          <w:lang w:val="uk-UA"/>
        </w:rPr>
        <w:t>кадрів художньої, музично</w:t>
      </w:r>
      <w:r>
        <w:rPr>
          <w:sz w:val="28"/>
          <w:szCs w:val="28"/>
          <w:lang w:val="uk-UA"/>
        </w:rPr>
        <w:t>-</w:t>
      </w:r>
      <w:r w:rsidRPr="004B1B64">
        <w:rPr>
          <w:sz w:val="28"/>
          <w:szCs w:val="28"/>
          <w:lang w:val="uk-UA"/>
        </w:rPr>
        <w:t xml:space="preserve">хореографічної, </w:t>
      </w:r>
      <w:r>
        <w:rPr>
          <w:sz w:val="28"/>
          <w:szCs w:val="28"/>
          <w:lang w:val="uk-UA"/>
        </w:rPr>
        <w:t>режисерсько-</w:t>
      </w:r>
      <w:r w:rsidRPr="004B1B64">
        <w:rPr>
          <w:sz w:val="28"/>
          <w:szCs w:val="28"/>
          <w:lang w:val="uk-UA"/>
        </w:rPr>
        <w:t>театральної освіти. Однак, попри вагомий вклад вчених у розвиток мистецько-освітньої проблематики, сьогодні помітно бракує досліджень, присвячених проблемам становлення і розвитку мистецької освіти в Україні з урахуванням саме сучасних вимог та інноваційних освітніх форм.</w:t>
      </w:r>
    </w:p>
    <w:p w:rsidR="00E04B2B" w:rsidRPr="00922208" w:rsidRDefault="00E04B2B" w:rsidP="00852F87">
      <w:pPr>
        <w:spacing w:line="360" w:lineRule="auto"/>
        <w:ind w:right="665" w:firstLine="709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>«Мистецька освіта –– процес і результат освоєння суб’єктом істотних властивостей навколишньої дійсності, відтвореної у художніх образах. Змістом мистецької освіти виступає спрямована на загальний і художній розвиток особистості система педагогічно адаптованих художньо-практичних умінь, навичок, знань, досвіду ціннісного ставлення до мистецтва, досвіду творчої діяльності»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[</w:t>
      </w:r>
      <w:r w:rsidRPr="00E970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, с. 3</w:t>
      </w:r>
      <w:r w:rsidRPr="00922208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 xml:space="preserve">. Прийнявши твердження Г.М. Падалки за аксіому можна впевнено стверджувати, що </w:t>
      </w:r>
      <w:r w:rsidRPr="00922208">
        <w:rPr>
          <w:sz w:val="28"/>
          <w:szCs w:val="28"/>
          <w:lang w:val="uk-UA"/>
        </w:rPr>
        <w:t>сьогодні нагальної потреби набуває необхідність формування креативних методів і методологічного мислення фахівців, також стимулювання пізнавально-творчої активності.</w:t>
      </w:r>
    </w:p>
    <w:p w:rsidR="00E04B2B" w:rsidRPr="005C3B50" w:rsidRDefault="00E04B2B" w:rsidP="00852F87">
      <w:pPr>
        <w:spacing w:line="360" w:lineRule="auto"/>
        <w:ind w:right="30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Звернувшись до прогнозування в галузі мистецької освіти, слід наголосити про необхідність таких аспектів як організаційні засади </w:t>
      </w:r>
      <w:r w:rsidRPr="00840EB4">
        <w:rPr>
          <w:sz w:val="28"/>
          <w:szCs w:val="28"/>
          <w:lang w:val="uk-UA"/>
        </w:rPr>
        <w:t>мистецького навчання</w:t>
      </w:r>
      <w:r>
        <w:rPr>
          <w:sz w:val="28"/>
          <w:szCs w:val="28"/>
          <w:lang w:val="uk-UA"/>
        </w:rPr>
        <w:t xml:space="preserve">. Вирішення цієї проблеми включає необхідність актуалізації наукового підходу щодо розробки змісту мистецьких дисциплін навчальної програми, також значущим є виявлення дидактичних основ при розробці навчальних планів. Не менш важливо створення сучасних форм технічного забезпечення галузі мистецької освіти, дослідження теоретичних основ мистецької діяльності [3, с. 7-8]. </w:t>
      </w:r>
    </w:p>
    <w:p w:rsidR="00E04B2B" w:rsidRDefault="00E04B2B" w:rsidP="00852F87">
      <w:pPr>
        <w:spacing w:line="360" w:lineRule="auto"/>
        <w:ind w:left="180" w:right="30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Окремим проблемним питанням в системі мистецької освіти виступає система співвідношення та взаємодії індивідуальних та групових аудиторних занять, яка вирізняється від загальної освітньої системи в цілому. Під час складання індивідуальних та групових занять важливим є процес кореляції між цими видами навчання, зокрема </w:t>
      </w:r>
      <w:r w:rsidRPr="00404976">
        <w:rPr>
          <w:i/>
          <w:sz w:val="28"/>
          <w:szCs w:val="28"/>
          <w:lang w:val="uk-UA"/>
        </w:rPr>
        <w:t>особливості оцінювання навчальних й творчих досягнень</w:t>
      </w:r>
      <w:r>
        <w:rPr>
          <w:sz w:val="28"/>
          <w:szCs w:val="28"/>
          <w:lang w:val="uk-UA"/>
        </w:rPr>
        <w:t xml:space="preserve">, </w:t>
      </w:r>
      <w:r w:rsidRPr="00404976">
        <w:rPr>
          <w:i/>
          <w:sz w:val="28"/>
          <w:szCs w:val="28"/>
          <w:lang w:val="uk-UA"/>
        </w:rPr>
        <w:t>критерії визначення професійної придатності</w:t>
      </w:r>
      <w:r>
        <w:rPr>
          <w:sz w:val="28"/>
          <w:szCs w:val="28"/>
          <w:lang w:val="uk-UA"/>
        </w:rPr>
        <w:t xml:space="preserve"> тощо.</w:t>
      </w:r>
    </w:p>
    <w:p w:rsidR="00E04B2B" w:rsidRPr="00922208" w:rsidRDefault="00E04B2B" w:rsidP="00852F87">
      <w:pPr>
        <w:spacing w:line="360" w:lineRule="auto"/>
        <w:ind w:right="305"/>
        <w:jc w:val="both"/>
        <w:outlineLvl w:val="0"/>
        <w:rPr>
          <w:b/>
          <w:spacing w:val="-8"/>
          <w:sz w:val="28"/>
          <w:szCs w:val="28"/>
          <w:lang w:val="uk-UA"/>
        </w:rPr>
      </w:pPr>
      <w:r w:rsidRPr="00922208">
        <w:rPr>
          <w:b/>
          <w:spacing w:val="-8"/>
          <w:sz w:val="28"/>
          <w:szCs w:val="28"/>
          <w:lang w:val="uk-UA"/>
        </w:rPr>
        <w:t>Список використаних джерел:</w:t>
      </w:r>
    </w:p>
    <w:p w:rsidR="00E04B2B" w:rsidRPr="00922208" w:rsidRDefault="00E04B2B" w:rsidP="00852F87">
      <w:pPr>
        <w:numPr>
          <w:ilvl w:val="0"/>
          <w:numId w:val="1"/>
        </w:numPr>
        <w:spacing w:line="360" w:lineRule="auto"/>
        <w:ind w:right="305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>Кузнецова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М., Шеверницька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> </w:t>
      </w:r>
      <w:r w:rsidRPr="00922208">
        <w:rPr>
          <w:sz w:val="28"/>
          <w:szCs w:val="28"/>
          <w:lang w:val="uk-UA"/>
        </w:rPr>
        <w:t xml:space="preserve">М. Сучасні тенденції мистецької освіти. </w:t>
      </w:r>
      <w:r w:rsidRPr="00922208">
        <w:rPr>
          <w:i/>
          <w:sz w:val="28"/>
          <w:szCs w:val="28"/>
          <w:lang w:val="uk-UA"/>
        </w:rPr>
        <w:t xml:space="preserve">Вісник. Мистецька освіта. </w:t>
      </w:r>
      <w:r w:rsidRPr="00922208">
        <w:rPr>
          <w:sz w:val="28"/>
          <w:szCs w:val="28"/>
          <w:lang w:val="uk-UA"/>
        </w:rPr>
        <w:t xml:space="preserve">Харківська державна академія дизайну і мистецтв. 2017. № 3. С. 15-19. URL : </w:t>
      </w:r>
      <w:hyperlink r:id="rId5" w:history="1">
        <w:r w:rsidRPr="00922208">
          <w:rPr>
            <w:sz w:val="28"/>
            <w:szCs w:val="28"/>
            <w:lang w:val="uk-UA"/>
          </w:rPr>
          <w:t>https://www.visnik.org/pdf/v2017-03-03-kunetsova-shevernytska.pdf</w:t>
        </w:r>
      </w:hyperlink>
      <w:r w:rsidRPr="00922208">
        <w:rPr>
          <w:sz w:val="28"/>
          <w:szCs w:val="28"/>
          <w:lang w:val="uk-UA"/>
        </w:rPr>
        <w:t>. (дата звернення : 10.02.2019).</w:t>
      </w:r>
    </w:p>
    <w:p w:rsidR="00E04B2B" w:rsidRPr="00922208" w:rsidRDefault="00E04B2B" w:rsidP="00852F87">
      <w:pPr>
        <w:numPr>
          <w:ilvl w:val="0"/>
          <w:numId w:val="1"/>
        </w:numPr>
        <w:spacing w:line="360" w:lineRule="auto"/>
        <w:ind w:right="305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>Про Національну стратегію розвитку освіти в Україні на період до 2021 року : указ президента України від 25 червня 2013 року № 344/2013. URL : https://zakon.rada.gov.ua/laws/show/344/2013 (дата звернення : 15.02.2019).</w:t>
      </w:r>
    </w:p>
    <w:p w:rsidR="00E04B2B" w:rsidRPr="00922208" w:rsidRDefault="00E04B2B" w:rsidP="00852F87">
      <w:pPr>
        <w:numPr>
          <w:ilvl w:val="0"/>
          <w:numId w:val="1"/>
        </w:numPr>
        <w:spacing w:line="360" w:lineRule="auto"/>
        <w:ind w:right="305"/>
        <w:jc w:val="both"/>
        <w:rPr>
          <w:sz w:val="28"/>
          <w:szCs w:val="28"/>
          <w:lang w:val="uk-UA"/>
        </w:rPr>
      </w:pPr>
      <w:r w:rsidRPr="00922208">
        <w:rPr>
          <w:sz w:val="28"/>
          <w:szCs w:val="28"/>
          <w:lang w:val="uk-UA"/>
        </w:rPr>
        <w:t xml:space="preserve">Падалка Г. М. Мистецька освіта: сучасні проблеми розвитку. URL : </w:t>
      </w:r>
      <w:hyperlink r:id="rId6" w:history="1">
        <w:r w:rsidRPr="00922208">
          <w:rPr>
            <w:rStyle w:val="Hyperlink"/>
            <w:color w:val="auto"/>
            <w:sz w:val="28"/>
            <w:szCs w:val="28"/>
            <w:u w:val="none"/>
            <w:lang w:val="uk-UA"/>
          </w:rPr>
          <w:t>http://enpuir.npu.edu.ua/bitstream/123456789/5722/1/Padalka.pdf</w:t>
        </w:r>
      </w:hyperlink>
      <w:r w:rsidRPr="00922208">
        <w:rPr>
          <w:sz w:val="28"/>
          <w:szCs w:val="28"/>
          <w:lang w:val="uk-UA"/>
        </w:rPr>
        <w:t>. (дата звернення : 16.02.2019).</w:t>
      </w:r>
    </w:p>
    <w:p w:rsidR="00E04B2B" w:rsidRDefault="00E04B2B" w:rsidP="00852F87">
      <w:pPr>
        <w:spacing w:line="360" w:lineRule="auto"/>
        <w:jc w:val="both"/>
      </w:pPr>
      <w:bookmarkStart w:id="0" w:name="_GoBack"/>
      <w:bookmarkEnd w:id="0"/>
    </w:p>
    <w:sectPr w:rsidR="00E04B2B" w:rsidSect="005C3B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8CE"/>
    <w:multiLevelType w:val="hybridMultilevel"/>
    <w:tmpl w:val="24D2001A"/>
    <w:lvl w:ilvl="0" w:tplc="6B2CFD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B50"/>
    <w:rsid w:val="000505BE"/>
    <w:rsid w:val="00107A7E"/>
    <w:rsid w:val="002D68FE"/>
    <w:rsid w:val="003165F2"/>
    <w:rsid w:val="00404976"/>
    <w:rsid w:val="00480B7C"/>
    <w:rsid w:val="004B1B64"/>
    <w:rsid w:val="004C417B"/>
    <w:rsid w:val="005C3B50"/>
    <w:rsid w:val="0061711C"/>
    <w:rsid w:val="007528E8"/>
    <w:rsid w:val="0083706C"/>
    <w:rsid w:val="00840EB4"/>
    <w:rsid w:val="00852F87"/>
    <w:rsid w:val="00895400"/>
    <w:rsid w:val="008A0FB2"/>
    <w:rsid w:val="008F06E3"/>
    <w:rsid w:val="00922208"/>
    <w:rsid w:val="00AA5438"/>
    <w:rsid w:val="00AC6520"/>
    <w:rsid w:val="00B46611"/>
    <w:rsid w:val="00DA3070"/>
    <w:rsid w:val="00E04B2B"/>
    <w:rsid w:val="00E97006"/>
    <w:rsid w:val="00F02D36"/>
    <w:rsid w:val="00F9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3B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puir.npu.edu.ua/bitstream/123456789/5722/1/Padalka.pdf" TargetMode="External"/><Relationship Id="rId5" Type="http://schemas.openxmlformats.org/officeDocument/2006/relationships/hyperlink" Target="https://www.visnik.org/pdf/v2017-03-03-kunetsova-shevernytsk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924</Words>
  <Characters>5272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5</cp:revision>
  <dcterms:created xsi:type="dcterms:W3CDTF">2019-04-24T00:04:00Z</dcterms:created>
  <dcterms:modified xsi:type="dcterms:W3CDTF">2020-02-07T21:31:00Z</dcterms:modified>
</cp:coreProperties>
</file>