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3" w:rsidRPr="006C1543" w:rsidRDefault="006C1543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Матеріали Усеукраїнської науково-практичної конференції «Психолого-педагогічні та соціальні аспекти вдосконалення якості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(22 листопада 2018 р. – м.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</w:t>
      </w:r>
      <w:r w:rsidRPr="006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6C1543" w:rsidRDefault="006C1543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3019" w:rsidRPr="008E3019" w:rsidRDefault="008E3019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ЗДОРОВ’ЯЗБЕРЕЖЕННЯ МАЙБУТНІХ ФАХІВЦІВ ЯК ОСНОВА УПPAВЛIННЯ ЯКICТЮ ВИЩОЇ ПЕДАГОГІЧНОЇ ОСВІТИ</w:t>
      </w:r>
    </w:p>
    <w:p w:rsidR="008E3019" w:rsidRPr="008E3019" w:rsidRDefault="008E3019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0D029D" w:rsidRPr="008E3019" w:rsidRDefault="008E3019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Л. О. Петриченко </w:t>
      </w:r>
    </w:p>
    <w:p w:rsidR="000D029D" w:rsidRPr="008E3019" w:rsidRDefault="000D029D" w:rsidP="008E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47E5" w:rsidRPr="008E3019" w:rsidRDefault="00871F28" w:rsidP="00871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Сьогодні, в умовах реформування вищої освіти в Україні, питання</w:t>
      </w:r>
      <w:r w:rsidR="000D029D"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ефективного управління якістю </w:t>
      </w:r>
      <w:r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підготовки фахівців</w:t>
      </w:r>
      <w:r w:rsidR="000D029D"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закладі</w:t>
      </w:r>
      <w:r w:rsidR="00D80639"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вищої педагогічної освіти ґрунтуються на нових методологічних підходах, одним з яких є </w:t>
      </w:r>
      <w:proofErr w:type="spellStart"/>
      <w:r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здоров’язбережувальний</w:t>
      </w:r>
      <w:proofErr w:type="spellEnd"/>
      <w:r w:rsidR="000D029D"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є особливо актуальним в Україні, де </w:t>
      </w:r>
      <w:r w:rsidR="003147E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антропогенне й техногенне навантаження на пр</w:t>
      </w:r>
      <w:r w:rsidR="00646C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иродне та соціальне середовище</w:t>
      </w:r>
      <w:r w:rsidR="003147E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значно перевищує відповідні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ники в розвинутих країнах світу</w:t>
      </w:r>
      <w:r w:rsidR="003147E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623C0" w:rsidRPr="008E3019" w:rsidRDefault="004838F2" w:rsidP="00C9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Питання </w:t>
      </w:r>
      <w:proofErr w:type="spellStart"/>
      <w:r w:rsidR="00871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здоров’язбереження</w:t>
      </w:r>
      <w:proofErr w:type="spellEnd"/>
      <w:r w:rsidR="00871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основи якісної освіти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майбутніх фахівців </w:t>
      </w:r>
      <w:r w:rsidR="00871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зачіпаються у працях багатьох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1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вчених</w:t>
      </w:r>
      <w:r w:rsidR="001B2F4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Б. Долинсь</w:t>
      </w:r>
      <w:proofErr w:type="spellEnd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кий, Г. Єфремова, І. Звєрєва, С. Кириленко, Л. Коваль, В. Лях, </w:t>
      </w:r>
      <w:proofErr w:type="spellStart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 </w:t>
      </w:r>
      <w:proofErr w:type="spellEnd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Лях, Г. Пономарьова, Г. Попович, </w:t>
      </w:r>
      <w:proofErr w:type="spellStart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Є. Холост</w:t>
      </w:r>
      <w:proofErr w:type="spellEnd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ова, </w:t>
      </w:r>
      <w:proofErr w:type="spellStart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Шкурк</w:t>
      </w:r>
      <w:proofErr w:type="spellEnd"/>
      <w:r w:rsidR="00C97B32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іна та ін</w:t>
      </w:r>
      <w:r w:rsidR="001B2F4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</w:t>
      </w:r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Теоретико-метод</w:t>
      </w:r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ологі</w:t>
      </w:r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чні </w:t>
      </w:r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змістово-технологічні </w:t>
      </w:r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основи </w:t>
      </w:r>
      <w:proofErr w:type="spellStart"/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="00F1650A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</w:t>
      </w:r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педагогів </w:t>
      </w:r>
      <w:r w:rsidR="00D3464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висвітлено</w:t>
      </w:r>
      <w:r w:rsidR="00A65E33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105A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464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багатьох </w:t>
      </w:r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дослідженнях </w:t>
      </w:r>
      <w:r w:rsidR="00D3464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сучасних вчених </w:t>
      </w:r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 Башав</w:t>
      </w:r>
      <w:proofErr w:type="spellEnd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ець, </w:t>
      </w:r>
      <w:proofErr w:type="spellStart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 Богі</w:t>
      </w:r>
      <w:proofErr w:type="spellEnd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ніч, М. Безруких, Т. Бичкова, 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О. Василенко, </w:t>
      </w:r>
      <w:proofErr w:type="spellStart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Гора</w:t>
      </w:r>
      <w:proofErr w:type="spellEnd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щук, </w:t>
      </w:r>
      <w:proofErr w:type="spellStart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 Зимів</w:t>
      </w:r>
      <w:proofErr w:type="spellEnd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ець, </w:t>
      </w:r>
      <w:proofErr w:type="spellStart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 Куін</w:t>
      </w:r>
      <w:proofErr w:type="spellEnd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джі, В. Кучма, </w:t>
      </w:r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Ю. Мельник, Л. Омельченко, </w:t>
      </w:r>
      <w:proofErr w:type="spellStart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Омельче</w:t>
      </w:r>
      <w:proofErr w:type="spellEnd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нко, </w:t>
      </w:r>
      <w:proofErr w:type="spellStart"/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Г. С</w:t>
      </w:r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ери</w:t>
      </w:r>
      <w:proofErr w:type="spellEnd"/>
      <w:r w:rsidR="00CA0501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ков, Н. Смирнов І. Соколова, 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Н. Тарасенко </w:t>
      </w:r>
      <w:r w:rsidR="003E469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ін.).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464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</w:t>
      </w:r>
      <w:r w:rsidR="001B2F4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цим, проблема </w:t>
      </w:r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можливостей використання</w:t>
      </w:r>
      <w:r w:rsidR="00D3464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значного освітнього потенціалу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здоров’язбережувального</w:t>
      </w:r>
      <w:proofErr w:type="spellEnd"/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</w:t>
      </w:r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контексті </w:t>
      </w:r>
      <w:proofErr w:type="spellStart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упpaвлiння</w:t>
      </w:r>
      <w:proofErr w:type="spellEnd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якicтю</w:t>
      </w:r>
      <w:proofErr w:type="spellEnd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ocвiти</w:t>
      </w:r>
      <w:proofErr w:type="spellEnd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зaклaдi</w:t>
      </w:r>
      <w:proofErr w:type="spellEnd"/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97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вищої педагогічної освіти </w:t>
      </w:r>
      <w:r w:rsidR="00D15F3C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потребує окремої розробки.</w:t>
      </w:r>
    </w:p>
    <w:p w:rsidR="000623C0" w:rsidRPr="008E3019" w:rsidRDefault="00D34646" w:rsidP="008E3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Метою </w:t>
      </w:r>
      <w:r w:rsidR="0056669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є</w:t>
      </w:r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обгрунтування</w:t>
      </w:r>
      <w:proofErr w:type="spellEnd"/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здоров’язбережувального</w:t>
      </w:r>
      <w:proofErr w:type="spellEnd"/>
      <w:r w:rsidR="00D8063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8063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одного з провідних, що забезпечує підвищення якості підготовки фахівців у</w:t>
      </w:r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зaклaдi</w:t>
      </w:r>
      <w:proofErr w:type="spellEnd"/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вищої педагогічної освіти</w:t>
      </w:r>
      <w:r w:rsidR="00217E29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025DF" w:rsidRDefault="008025DF" w:rsidP="008025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Наголосимо, що для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гapaнтiї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якocтi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вищої освіти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iнcтитуцiйнoму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нaцioнaльнoму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тa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євpoпeйcькoму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рівнях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нeoбxiдною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poзpoбкa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чітких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кpитepiїв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тexнoлoгiй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якocтi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діяльності, що,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вою чергу,</w:t>
      </w:r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вимагає уточнення такого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ключов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 поняття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«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здоров’язбереження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Спираючись на аналіз праць вчених (С. Кириленко,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Клiм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ова, Ю. Мельник,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Морм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іль, А. Нагорна,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Пристинсь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кий, О. Проноза, Н. Сахарова,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Ску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 Суще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нко, Н. Тарасенко,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 Хиж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няк,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 Хрипк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ова,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 Шароват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ова,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 Шку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рай,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 Шкурк</w:t>
      </w:r>
      <w:proofErr w:type="spellEnd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іна та ін.), що досліджують питання </w:t>
      </w:r>
      <w:proofErr w:type="spellStart"/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здоров’язбереження</w:t>
      </w:r>
      <w:proofErr w:type="spellEnd"/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контексті формування культури здоров’я, здорового способу життя дітей і молоді, розуміємо це поняття як </w:t>
      </w:r>
      <w:r w:rsidRPr="008E3019">
        <w:rPr>
          <w:rFonts w:ascii="Times New Roman" w:eastAsia="Calibri" w:hAnsi="Times New Roman"/>
          <w:sz w:val="28"/>
          <w:szCs w:val="28"/>
          <w:lang w:val="uk-UA" w:eastAsia="ru-RU"/>
        </w:rPr>
        <w:t xml:space="preserve">удосконалення особистісних якостей, завдяки яким відбувається збереження та зміцнення здоров’я, формування уявлень про здоров’я як цінність, посилення мотивації на ведення здорового способу життя, підвищення відповідальності за особисте здоров’я, </w:t>
      </w:r>
      <w:proofErr w:type="spellStart"/>
      <w:r w:rsidRPr="008E3019">
        <w:rPr>
          <w:rFonts w:ascii="Times New Roman" w:eastAsia="Calibri" w:hAnsi="Times New Roman"/>
          <w:sz w:val="28"/>
          <w:szCs w:val="28"/>
          <w:lang w:val="uk-UA" w:eastAsia="ru-RU"/>
        </w:rPr>
        <w:t>здоров’я</w:t>
      </w:r>
      <w:proofErr w:type="spellEnd"/>
      <w:r w:rsidRPr="008E3019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родини тощо</w:t>
      </w: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D0163" w:rsidRDefault="008D0163" w:rsidP="008D0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Наголосимо, що однією з важливих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педагога, що має сформуватися у процесі професійної підготовки,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163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1, с.16-23</w:t>
      </w:r>
      <w:r w:rsidRPr="008D016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 компетентність забезпечує оволодіння майбутнім фахівцем засобами збереження та відновлення власного здоров’я та здоров’я інших суб’єктів педагогічної діяльності під час виконання певних функціональних обов’язків у професійній сфері. </w:t>
      </w:r>
    </w:p>
    <w:p w:rsidR="008D0163" w:rsidRPr="002C3879" w:rsidRDefault="008D0163" w:rsidP="008D0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Нагальність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формування </w:t>
      </w:r>
      <w:proofErr w:type="spellStart"/>
      <w:r w:rsidRPr="002C387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’язбережувальної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студентської молоді відбивається у даних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статистичних досліджень Міністерства охорони здоров’я України,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105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>поширеним явищем стали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аддиктивної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>та небезпечн</w:t>
      </w:r>
      <w:r>
        <w:rPr>
          <w:rFonts w:ascii="Times New Roman" w:hAnsi="Times New Roman" w:cs="Times New Roman"/>
          <w:sz w:val="28"/>
          <w:szCs w:val="28"/>
          <w:lang w:val="uk-UA"/>
        </w:rPr>
        <w:t>ої статевої поведінки</w:t>
      </w:r>
      <w:r w:rsidRPr="002C38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формування навичок здорового способу життя у молоді підкреслюється у </w:t>
      </w:r>
      <w:r>
        <w:rPr>
          <w:rFonts w:ascii="Times New Roman" w:hAnsi="Times New Roman"/>
          <w:sz w:val="28"/>
          <w:szCs w:val="28"/>
          <w:lang w:val="uk-UA"/>
        </w:rPr>
        <w:t>Конституції України ст.3, Законі України «</w:t>
      </w:r>
      <w:hyperlink r:id="rId8" w:history="1">
        <w:r w:rsidRPr="00B47727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 </w:t>
        </w:r>
        <w:r w:rsidRPr="00B47727">
          <w:rPr>
            <w:rFonts w:ascii="Times New Roman" w:hAnsi="Times New Roman" w:cs="Times New Roman"/>
            <w:sz w:val="28"/>
            <w:szCs w:val="28"/>
            <w:lang w:val="uk-UA"/>
          </w:rPr>
          <w:lastRenderedPageBreak/>
          <w:t>фізичну культуру і спорт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77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Концепції загальнодержавної цільової програми «Здорова нація» та інших нормативних документах.</w:t>
      </w:r>
    </w:p>
    <w:p w:rsidR="008D0163" w:rsidRPr="001C62E5" w:rsidRDefault="008D0163" w:rsidP="008D0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майбутнього педагога </w:t>
      </w:r>
      <w:proofErr w:type="spellStart"/>
      <w:r w:rsidRPr="002C387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стає особливо актуальною, оскільки, нині о</w:t>
      </w:r>
      <w:r w:rsidRPr="001C62E5">
        <w:rPr>
          <w:rFonts w:ascii="Times New Roman" w:hAnsi="Times New Roman" w:cs="Times New Roman"/>
          <w:sz w:val="28"/>
          <w:szCs w:val="28"/>
          <w:lang w:val="uk-UA"/>
        </w:rPr>
        <w:t xml:space="preserve">дним із викликів третього тисячоліття </w:t>
      </w:r>
      <w:r>
        <w:rPr>
          <w:rFonts w:ascii="Times New Roman" w:hAnsi="Times New Roman" w:cs="Times New Roman"/>
          <w:sz w:val="28"/>
          <w:szCs w:val="28"/>
          <w:lang w:val="uk-UA"/>
        </w:rPr>
        <w:t>стає необхідність забезпече</w:t>
      </w:r>
      <w:r w:rsidRPr="001C62E5">
        <w:rPr>
          <w:rFonts w:ascii="Times New Roman" w:hAnsi="Times New Roman" w:cs="Times New Roman"/>
          <w:sz w:val="28"/>
          <w:szCs w:val="28"/>
          <w:lang w:val="uk-UA"/>
        </w:rPr>
        <w:t xml:space="preserve">ння рівного доступу до якісної освіти усіх людей без винятку,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й тих, хто має проблеми здоров’я та психофізичні відмінності.</w:t>
      </w:r>
    </w:p>
    <w:p w:rsidR="006E1C9B" w:rsidRPr="008E3019" w:rsidRDefault="008D0163" w:rsidP="008E3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зазначеному, підкреслимо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застосування</w:t>
      </w:r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ов’язбережувального</w:t>
      </w:r>
      <w:proofErr w:type="spellEnd"/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</w:t>
      </w:r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процесі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упpaвлiння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якicтю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ocвiти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вищoму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пeдaгoгiчнoму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05A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навчальному закладі</w:t>
      </w:r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передбачає</w:t>
      </w:r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моніторінг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компетентності</w:t>
      </w:r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кaдpoв</w:t>
      </w:r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зaбeз</w:t>
      </w:r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пeчeння</w:t>
      </w:r>
      <w:proofErr w:type="spellEnd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пpoцecу</w:t>
      </w:r>
      <w:proofErr w:type="spellEnd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виpoблeння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здоров’язбережувальних</w:t>
      </w:r>
      <w:proofErr w:type="spellEnd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вимoг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дo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кoнтингeнту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студентів;</w:t>
      </w:r>
      <w:proofErr w:type="spellStart"/>
      <w:r w:rsidR="003D1CA6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poзpoбк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пoкaзникiв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нaвчaльнo-мeтoдичнoгo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зaбeзпeчeння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пpo</w:t>
      </w:r>
      <w:r w:rsidR="00D224B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цecу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забезпечення </w:t>
      </w:r>
      <w:proofErr w:type="spellStart"/>
      <w:r w:rsidR="00105A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</w:t>
      </w:r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збережувальної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</w:t>
      </w:r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етентності майбутніх фахівців;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визнaчeння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piвня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здоров’язбережувальних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xapaктepиcтик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нaвчaльнo-лaбopaтopнoї</w:t>
      </w:r>
      <w:proofErr w:type="spellEnd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бaзи</w:t>
      </w:r>
      <w:proofErr w:type="spellEnd"/>
      <w:r w:rsidR="001E58C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poзpoбку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здоров’язбережувальних</w:t>
      </w:r>
      <w:proofErr w:type="spellEnd"/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тexнoлoгiй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нaвчaння</w:t>
      </w:r>
      <w:proofErr w:type="spellEnd"/>
      <w:r w:rsidR="00D224B0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poзpoбку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iншиx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cпeцiaльниx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умoв</w:t>
      </w:r>
      <w:proofErr w:type="spellEnd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підтримання нормальної життєдіяльності усіх суб’єктів </w:t>
      </w:r>
      <w:r w:rsidR="00802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процесу на засадах </w:t>
      </w:r>
      <w:proofErr w:type="spellStart"/>
      <w:r w:rsidR="006E1C9B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здоров’язбереження</w:t>
      </w:r>
      <w:proofErr w:type="spellEnd"/>
      <w:r w:rsidR="000D029D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8D0163" w:rsidRPr="008D0163" w:rsidRDefault="00D80639" w:rsidP="008D0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цілому, </w:t>
      </w:r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проведене дослідження дозволяє дійти висновку, що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збepeжeння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тa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змiцнeння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здоров’я  майбутніх фахівців під час отримання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вищoї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ocвiти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виcтупaє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бaзoвим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кoнцeптуaльним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пpинципом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peфopмування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нaцioнaльної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cиcтeми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ocвiти</w:t>
      </w:r>
      <w:proofErr w:type="spellEnd"/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 чому, </w:t>
      </w:r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сутність </w:t>
      </w:r>
      <w:proofErr w:type="spellStart"/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здоров’язбережувального</w:t>
      </w:r>
      <w:proofErr w:type="spellEnd"/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у вищій педагогічній освіті </w:t>
      </w:r>
      <w:r w:rsidR="003A7725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полягає в стратегічному спрямуванні процесів розробки</w:t>
      </w:r>
      <w:r w:rsidR="003A7725" w:rsidRPr="008E3019">
        <w:rPr>
          <w:rFonts w:ascii="Times New Roman" w:hAnsi="Times New Roman"/>
          <w:sz w:val="28"/>
          <w:szCs w:val="28"/>
          <w:lang w:val="uk-UA" w:eastAsia="ru-RU"/>
        </w:rPr>
        <w:t>, відбору й упровадження освітніх технологій на основі пріоритетності здоров’я особистості як найвищої цінності в системі освіти.</w:t>
      </w:r>
      <w:r w:rsidR="008D0163">
        <w:rPr>
          <w:rFonts w:ascii="Times New Roman" w:hAnsi="Times New Roman"/>
          <w:sz w:val="28"/>
          <w:szCs w:val="28"/>
          <w:lang w:val="uk-UA" w:eastAsia="ru-RU"/>
        </w:rPr>
        <w:t xml:space="preserve"> У зв’язку з цим, розробка та запровадження </w:t>
      </w:r>
      <w:proofErr w:type="spellStart"/>
      <w:r w:rsidR="008D0163" w:rsidRPr="008E3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здоров’язбереж</w:t>
      </w:r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увальних</w:t>
      </w:r>
      <w:proofErr w:type="spellEnd"/>
      <w:r w:rsidR="008D01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технологій у вищу освіту майбутніх педагогів виступає перспективним напрямом подальших досліджень.</w:t>
      </w:r>
    </w:p>
    <w:p w:rsidR="008D0163" w:rsidRPr="002C3879" w:rsidRDefault="008D0163" w:rsidP="008D016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Література:</w:t>
      </w:r>
    </w:p>
    <w:p w:rsidR="008D0163" w:rsidRPr="00E175C1" w:rsidRDefault="008D0163" w:rsidP="008D01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a7"/>
      <w:bookmarkEnd w:id="1"/>
      <w:r w:rsidRPr="00E175C1">
        <w:rPr>
          <w:rFonts w:ascii="Times New Roman" w:hAnsi="Times New Roman"/>
          <w:sz w:val="28"/>
          <w:szCs w:val="28"/>
          <w:lang w:val="uk-UA"/>
        </w:rPr>
        <w:t xml:space="preserve">Василенко О. М. Зміст підготовки майбутніх соціальних педагогів до застосування </w:t>
      </w:r>
      <w:proofErr w:type="spellStart"/>
      <w:r w:rsidRPr="00E175C1">
        <w:rPr>
          <w:rFonts w:ascii="Times New Roman" w:hAnsi="Times New Roman"/>
          <w:sz w:val="28"/>
          <w:szCs w:val="28"/>
          <w:lang w:val="uk-UA"/>
        </w:rPr>
        <w:t>здоров’язбережувальних</w:t>
      </w:r>
      <w:proofErr w:type="spellEnd"/>
      <w:r w:rsidRPr="00E175C1">
        <w:rPr>
          <w:rFonts w:ascii="Times New Roman" w:hAnsi="Times New Roman"/>
          <w:sz w:val="28"/>
          <w:szCs w:val="28"/>
          <w:lang w:val="uk-UA"/>
        </w:rPr>
        <w:t xml:space="preserve"> технологій у роботі з дітьми та молоддю / О. М. Василенко // Педагогіка та психологія : збірник наукових праць / за </w:t>
      </w:r>
      <w:proofErr w:type="spellStart"/>
      <w:r w:rsidRPr="00E175C1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175C1">
        <w:rPr>
          <w:rFonts w:ascii="Times New Roman" w:hAnsi="Times New Roman"/>
          <w:sz w:val="28"/>
          <w:szCs w:val="28"/>
          <w:lang w:val="uk-UA"/>
        </w:rPr>
        <w:t xml:space="preserve">. ред. академіка І. Ф. </w:t>
      </w:r>
      <w:proofErr w:type="spellStart"/>
      <w:r w:rsidRPr="00E175C1">
        <w:rPr>
          <w:rFonts w:ascii="Times New Roman" w:hAnsi="Times New Roman"/>
          <w:sz w:val="28"/>
          <w:szCs w:val="28"/>
          <w:lang w:val="uk-UA"/>
        </w:rPr>
        <w:t>Прокопенкa</w:t>
      </w:r>
      <w:proofErr w:type="spellEnd"/>
      <w:r w:rsidRPr="00E175C1">
        <w:rPr>
          <w:rFonts w:ascii="Times New Roman" w:hAnsi="Times New Roman"/>
          <w:sz w:val="28"/>
          <w:szCs w:val="28"/>
          <w:lang w:val="uk-UA"/>
        </w:rPr>
        <w:t xml:space="preserve">. – Харків : Вид-во ТОВ </w:t>
      </w:r>
      <w:proofErr w:type="spellStart"/>
      <w:r w:rsidRPr="00E175C1">
        <w:rPr>
          <w:rFonts w:ascii="Times New Roman" w:hAnsi="Times New Roman"/>
          <w:sz w:val="28"/>
          <w:szCs w:val="28"/>
          <w:lang w:val="uk-UA"/>
        </w:rPr>
        <w:t>„Щедра</w:t>
      </w:r>
      <w:proofErr w:type="spellEnd"/>
      <w:r w:rsidRPr="00E175C1">
        <w:rPr>
          <w:rFonts w:ascii="Times New Roman" w:hAnsi="Times New Roman"/>
          <w:sz w:val="28"/>
          <w:szCs w:val="28"/>
          <w:lang w:val="uk-UA"/>
        </w:rPr>
        <w:t xml:space="preserve"> садиба плюс”, 2015. – Вип. 48. – С. 16-24.</w:t>
      </w:r>
    </w:p>
    <w:p w:rsidR="008D0163" w:rsidRPr="008D0163" w:rsidRDefault="008D0163" w:rsidP="008D0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D0163" w:rsidRPr="008D0163" w:rsidSect="008E3019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C0" w:rsidRDefault="004945C0" w:rsidP="006C251B">
      <w:pPr>
        <w:spacing w:after="0" w:line="240" w:lineRule="auto"/>
      </w:pPr>
      <w:r>
        <w:separator/>
      </w:r>
    </w:p>
  </w:endnote>
  <w:endnote w:type="continuationSeparator" w:id="0">
    <w:p w:rsidR="004945C0" w:rsidRDefault="004945C0" w:rsidP="006C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C0" w:rsidRDefault="004945C0" w:rsidP="006C251B">
      <w:pPr>
        <w:spacing w:after="0" w:line="240" w:lineRule="auto"/>
      </w:pPr>
      <w:r>
        <w:separator/>
      </w:r>
    </w:p>
  </w:footnote>
  <w:footnote w:type="continuationSeparator" w:id="0">
    <w:p w:rsidR="004945C0" w:rsidRDefault="004945C0" w:rsidP="006C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46A"/>
    <w:multiLevelType w:val="hybridMultilevel"/>
    <w:tmpl w:val="2B188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9D"/>
    <w:rsid w:val="00054F1E"/>
    <w:rsid w:val="000623C0"/>
    <w:rsid w:val="000B577E"/>
    <w:rsid w:val="000C43F4"/>
    <w:rsid w:val="000D029D"/>
    <w:rsid w:val="00105A9A"/>
    <w:rsid w:val="001611B3"/>
    <w:rsid w:val="001944E8"/>
    <w:rsid w:val="001B2F4B"/>
    <w:rsid w:val="001C7920"/>
    <w:rsid w:val="001E58C0"/>
    <w:rsid w:val="00217E29"/>
    <w:rsid w:val="0026618D"/>
    <w:rsid w:val="002835F6"/>
    <w:rsid w:val="00301E9F"/>
    <w:rsid w:val="003147E5"/>
    <w:rsid w:val="00316C70"/>
    <w:rsid w:val="00326383"/>
    <w:rsid w:val="003A7725"/>
    <w:rsid w:val="003B0DEF"/>
    <w:rsid w:val="003D1CA6"/>
    <w:rsid w:val="003D4CC2"/>
    <w:rsid w:val="003E469C"/>
    <w:rsid w:val="004020BF"/>
    <w:rsid w:val="0041369C"/>
    <w:rsid w:val="0042145C"/>
    <w:rsid w:val="004838F2"/>
    <w:rsid w:val="004945C0"/>
    <w:rsid w:val="00566695"/>
    <w:rsid w:val="005A7C88"/>
    <w:rsid w:val="005F14F0"/>
    <w:rsid w:val="006408C3"/>
    <w:rsid w:val="00646CC0"/>
    <w:rsid w:val="006A2BE7"/>
    <w:rsid w:val="006C1543"/>
    <w:rsid w:val="006C251B"/>
    <w:rsid w:val="006C6B64"/>
    <w:rsid w:val="006E1C9B"/>
    <w:rsid w:val="008025DF"/>
    <w:rsid w:val="00813BC9"/>
    <w:rsid w:val="00867BEF"/>
    <w:rsid w:val="00871F28"/>
    <w:rsid w:val="008D0163"/>
    <w:rsid w:val="008E3019"/>
    <w:rsid w:val="009176CB"/>
    <w:rsid w:val="00923E46"/>
    <w:rsid w:val="00953AB7"/>
    <w:rsid w:val="009A14FA"/>
    <w:rsid w:val="00A27936"/>
    <w:rsid w:val="00A65E33"/>
    <w:rsid w:val="00A93FAD"/>
    <w:rsid w:val="00B42A62"/>
    <w:rsid w:val="00BC1FF5"/>
    <w:rsid w:val="00C4054F"/>
    <w:rsid w:val="00C53CA5"/>
    <w:rsid w:val="00C75D6B"/>
    <w:rsid w:val="00C97B32"/>
    <w:rsid w:val="00CA0501"/>
    <w:rsid w:val="00CB7ECE"/>
    <w:rsid w:val="00CE0C2E"/>
    <w:rsid w:val="00D15F3C"/>
    <w:rsid w:val="00D224B0"/>
    <w:rsid w:val="00D30079"/>
    <w:rsid w:val="00D34646"/>
    <w:rsid w:val="00D530F4"/>
    <w:rsid w:val="00D80639"/>
    <w:rsid w:val="00DE2230"/>
    <w:rsid w:val="00EC20B9"/>
    <w:rsid w:val="00F1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1B"/>
  </w:style>
  <w:style w:type="paragraph" w:styleId="a5">
    <w:name w:val="footer"/>
    <w:basedOn w:val="a"/>
    <w:link w:val="a6"/>
    <w:uiPriority w:val="99"/>
    <w:unhideWhenUsed/>
    <w:rsid w:val="006C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51B"/>
  </w:style>
  <w:style w:type="paragraph" w:styleId="a7">
    <w:name w:val="List Paragraph"/>
    <w:basedOn w:val="a"/>
    <w:uiPriority w:val="34"/>
    <w:qFormat/>
    <w:rsid w:val="008D0163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1B"/>
  </w:style>
  <w:style w:type="paragraph" w:styleId="a5">
    <w:name w:val="footer"/>
    <w:basedOn w:val="a"/>
    <w:link w:val="a6"/>
    <w:uiPriority w:val="99"/>
    <w:unhideWhenUsed/>
    <w:rsid w:val="006C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51B"/>
  </w:style>
  <w:style w:type="paragraph" w:styleId="a7">
    <w:name w:val="List Paragraph"/>
    <w:basedOn w:val="a"/>
    <w:uiPriority w:val="34"/>
    <w:qFormat/>
    <w:rsid w:val="008D0163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/images/files/doshkilna-cerednya/doshkilna/norm-prav/phiskult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Лена</cp:lastModifiedBy>
  <cp:revision>3</cp:revision>
  <dcterms:created xsi:type="dcterms:W3CDTF">2020-01-16T10:06:00Z</dcterms:created>
  <dcterms:modified xsi:type="dcterms:W3CDTF">2020-01-16T12:37:00Z</dcterms:modified>
</cp:coreProperties>
</file>