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03" w:rsidRDefault="00E97E03" w:rsidP="00E97E0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Смородський В.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E97E03" w:rsidRDefault="00E97E03" w:rsidP="00E97E0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Смородська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</w:t>
      </w:r>
    </w:p>
    <w:p w:rsidR="00E97E03" w:rsidRPr="006D2BCB" w:rsidRDefault="00E97E03" w:rsidP="00E97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E03" w:rsidRDefault="00E97E03" w:rsidP="00E97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2BC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НСТРУМЕНТАЛЬНО-ВИКОНАВСЬКА ПІДГОТОВКА МАЙБУТНІХ ПЕДАГОГІВ-МУЗИКАНТІВ ТА ЇЇ КУЛЬТУРНО</w:t>
      </w:r>
      <w:r w:rsidRPr="00AE18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ОСВІТНІЙ ПОТЕНЦІАЛ</w:t>
      </w:r>
    </w:p>
    <w:p w:rsidR="00E97E03" w:rsidRPr="006D2BCB" w:rsidRDefault="00E97E03" w:rsidP="00E97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2BCB">
        <w:rPr>
          <w:rFonts w:ascii="Times New Roman" w:hAnsi="Times New Roman" w:cs="Times New Roman"/>
          <w:b/>
          <w:sz w:val="28"/>
          <w:szCs w:val="28"/>
          <w:lang w:val="uk-UA"/>
        </w:rPr>
        <w:t>INSTRUMENTAL AND EXECUTIVE TRAINING OF FUTURE TEACHERS-MUSICIANS AND ITS CULTURAL AND EDUCATIONAL POTENTIAL</w:t>
      </w:r>
    </w:p>
    <w:p w:rsidR="00E97E03" w:rsidRPr="00797E2B" w:rsidRDefault="00E97E03" w:rsidP="00E97E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BCB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особливостей практичного навчання фахівців музично-педагогічного профілю свідчить про те, що процес освоєння студентами інструментального виконавства мало чим відрізняється від підготовки виконавців-професіоналів, хіба що об'ємом репертуару та ступенем його складності. </w:t>
      </w:r>
      <w:r w:rsidRPr="003A55D5">
        <w:rPr>
          <w:rFonts w:ascii="Times New Roman" w:hAnsi="Times New Roman" w:cs="Times New Roman"/>
          <w:sz w:val="28"/>
          <w:szCs w:val="28"/>
        </w:rPr>
        <w:t>Професійно-</w:t>
      </w:r>
      <w:r w:rsidRPr="00797E2B">
        <w:rPr>
          <w:rFonts w:ascii="Times New Roman" w:hAnsi="Times New Roman" w:cs="Times New Roman"/>
          <w:sz w:val="28"/>
          <w:szCs w:val="28"/>
          <w:lang w:val="uk-UA"/>
        </w:rPr>
        <w:t>педагогічна спрямованість інструментально-виконавської підготовки проявляється в кращому випадку в ознайомленні з п'єсами з хрестоматій, призначених для використання на уроках музичного мистецтва. При такому підході далеко не повністю реалізується культурно-освітній потенціал інструментально-виконавської підготовки як фактора професійного та особистісного розвитку майбутнього педагога-музиканта, здатного до творчої самореалізації в різних галузях професійної діяльності – педагогічній, культурно-просвітницькій, дослідницькій, проектній. Тож, нижче пропонуємо розкрити потенціал інструментально-виконавської підготовки для формування професійної культури майбутніх учителів музичного мистецтва в процесі навчання в педагогічному закладі вищої освіти.</w:t>
      </w:r>
    </w:p>
    <w:p w:rsidR="00E97E03" w:rsidRPr="00797E2B" w:rsidRDefault="00E97E03" w:rsidP="00E97E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E2B">
        <w:rPr>
          <w:rFonts w:ascii="Times New Roman" w:hAnsi="Times New Roman" w:cs="Times New Roman"/>
          <w:sz w:val="28"/>
          <w:szCs w:val="28"/>
          <w:lang w:val="uk-UA"/>
        </w:rPr>
        <w:t>Слово «потенціал» походить від латинського «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potentia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>» – «сила», і в найбільш загальному сенсі вживається для позначення джерел, можливостей, засобів, запасів, які можуть бути використані для вирішення будь-якої задачі, досягнення певної мети. Також воно може вказувати на можливості окремої особи, суспільства, держави в певній галузі. Таким чином, потенціал інструментально-виконавської підготовки будемо розглядати як сукупність специфічних особливостей і функцій, реалізація яких повинна забезпечити формування професійної культури майбутніх учителів музичного мистецтва. З цих позицій важливо визначити змістовні характеристики культурно-освітнього потенціалу інструментально-виконавської діяльності та умови його реалізації в освітньому процесі педагогічного ЗВО.</w:t>
      </w:r>
    </w:p>
    <w:p w:rsidR="00E97E03" w:rsidRPr="00797E2B" w:rsidRDefault="00E97E03" w:rsidP="00E97E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Відомо, що виконавські мистецтва утворюють особливу сферу художньої діяльності, в якій матеріалізуються авторські твори, записані за допомогою </w:t>
      </w:r>
      <w:r w:rsidRPr="00797E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певної знакової системи. До виконавських мистецтв відноситься, зокрема, діяльність музикантів, що озвучують створені композиторами твори. Музичне виконавство має художньо-творчу природу, адже ґрунтується не на механічному перекладі нотного тексту в звукову форму, а на його перевтіленні, що включає такі творчі моменти, як розкриття змісту музичної композиції, її особистісну інтерпретацію, вибір художніх засобів для втілення виконавського задуму і забезпечення духовного спілкування зі слухачами. Тому твір композитора може мати різні виконавські трактування, що об'єднують самовираження автора і виконавця. В результаті виконавської творчості між твором і його виконанням можуть виникати різні відносини – від відповідності авторському задуму до певного протиріччя між ними. Тому оцінка виконавського мистецтва передбачає визначення не тільки рівня майстерності виконавця, а й міри близькості створюваного ним музичного образу оригіналу. </w:t>
      </w:r>
    </w:p>
    <w:p w:rsidR="00E97E03" w:rsidRPr="00797E2B" w:rsidRDefault="00E97E03" w:rsidP="00E97E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Музично-виконавська діяльність широко досліджувалася в різних наукових областях: у психології – в аспекті розвитку здібностей особистості (Л.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Бочкарьов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Петрушин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Рубінштейн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Теплов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, Ю.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Цагареллі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Ципін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 та ін.); в музикознавстві – з позиції створення і втілення музично-художнього задуму у виконанні (Г. Коган, Г. Нейгауз, С.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Савшінского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Фейнберг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 та ін.). Існують і різні точки зору на музично-виконавську діяльність, в залежності від мети аналізу: як аспект музично-педагогічної діяльності (Ю. Бай, М. Давидов, І.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Єргієв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Черноіваненко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Юник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 та ін.); як джерело актуалізації особистісно-творчих досягнень студентів (Т.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Кремешна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 та ін.); як фактор особистісно-професійного становлення майбутніх учителів музики, розвитку у них творчих здібностей, лідерських якостей (А.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Линенко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 та ін.); як засіб залучення студентів до культурно-художніх цінностей (В. Волкова, В. Дряпіка, Н.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Свещинська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 та ін.); як вид діяльності людини, в процесі якої відбувається звукове втілення авторського нотного тексту (Л. Василенко, Л.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Гусейнова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, Н.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Згурська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Крицький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, І. Мостова, Г.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Ніколаї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Щербініна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 та ін.); як фактор формування соціально і професійно значущих якостей і властивостей особистості (E.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Poppel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, W.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Stroh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, L.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Welker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 та ін.).</w:t>
      </w:r>
    </w:p>
    <w:p w:rsidR="00E97E03" w:rsidRPr="00797E2B" w:rsidRDefault="00E97E03" w:rsidP="00E97E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Проте, питання освітнього потенціалу інструментально-виконавської підготовки в аспекті розвитку особистості майбутнього вчителя музичного мистецтва, як суб'єкта професійної культури, залишається не повністю розкритим. Разом з тим, провідні музиканти-педагоги (Г. </w:t>
      </w:r>
      <w:proofErr w:type="spellStart"/>
      <w:r w:rsidRPr="00797E2B">
        <w:rPr>
          <w:rFonts w:ascii="Times New Roman" w:hAnsi="Times New Roman" w:cs="Times New Roman"/>
          <w:sz w:val="28"/>
          <w:szCs w:val="28"/>
          <w:lang w:val="uk-UA"/>
        </w:rPr>
        <w:t>Ципін</w:t>
      </w:r>
      <w:proofErr w:type="spellEnd"/>
      <w:r w:rsidRPr="00797E2B">
        <w:rPr>
          <w:rFonts w:ascii="Times New Roman" w:hAnsi="Times New Roman" w:cs="Times New Roman"/>
          <w:sz w:val="28"/>
          <w:szCs w:val="28"/>
          <w:lang w:val="uk-UA"/>
        </w:rPr>
        <w:t xml:space="preserve">, О. Грибкова) справедливо вказують на те, що інструментальне виконавство є базою для професійної підготовки музиканта будь-якої спеціалізації; становлення і розвиток професійної культури педагога-музиканта неможливі без наявності педагогічно організованого музичного середовища, складовою частиною і умовою існування якого є музично-виконавська діяльність. </w:t>
      </w:r>
    </w:p>
    <w:p w:rsidR="00E97E03" w:rsidRPr="00797E2B" w:rsidRDefault="00E97E03" w:rsidP="00E97E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E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Найбільшим потенціалом для розкриття здібностей та задумів людини володіє творча діяльність. Відповідно до більшості філософських визначень, творчість – це  людська діяльність, спрямована на створення нового, раніше невідомого. </w:t>
      </w:r>
    </w:p>
    <w:p w:rsidR="00E97E03" w:rsidRPr="00797E2B" w:rsidRDefault="00E97E03" w:rsidP="00E97E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E2B">
        <w:rPr>
          <w:rFonts w:ascii="Times New Roman" w:hAnsi="Times New Roman" w:cs="Times New Roman"/>
          <w:sz w:val="28"/>
          <w:szCs w:val="28"/>
          <w:lang w:val="uk-UA"/>
        </w:rPr>
        <w:t>Сутність педагогічної творчості найчастіше розглядають у поєднані вміння діяти самостійно й адекватно в неповторних навчальних ситуаціях зі здатністю осмислювати свою діяльність у відповідності до науково</w:t>
      </w:r>
      <w:r w:rsidRPr="00797E2B">
        <w:rPr>
          <w:rFonts w:ascii="Cambria Math" w:hAnsi="Cambria Math" w:cs="Cambria Math"/>
          <w:sz w:val="28"/>
          <w:szCs w:val="28"/>
          <w:lang w:val="uk-UA"/>
        </w:rPr>
        <w:t>‐</w:t>
      </w:r>
      <w:r w:rsidRPr="00797E2B">
        <w:rPr>
          <w:rFonts w:ascii="Times New Roman" w:hAnsi="Times New Roman" w:cs="Times New Roman"/>
          <w:sz w:val="28"/>
          <w:szCs w:val="28"/>
          <w:lang w:val="uk-UA"/>
        </w:rPr>
        <w:t>теоретичних педагогічних знань.</w:t>
      </w:r>
    </w:p>
    <w:p w:rsidR="00E97E03" w:rsidRDefault="00E97E03" w:rsidP="00E97E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E2B">
        <w:rPr>
          <w:rFonts w:ascii="Times New Roman" w:hAnsi="Times New Roman" w:cs="Times New Roman"/>
          <w:sz w:val="28"/>
          <w:szCs w:val="28"/>
          <w:lang w:val="uk-UA"/>
        </w:rPr>
        <w:t>Здатність до постійного професійно</w:t>
      </w:r>
      <w:r w:rsidRPr="00797E2B">
        <w:rPr>
          <w:rFonts w:ascii="Cambria Math" w:hAnsi="Cambria Math" w:cs="Cambria Math"/>
          <w:sz w:val="28"/>
          <w:szCs w:val="28"/>
          <w:lang w:val="uk-UA"/>
        </w:rPr>
        <w:t>‐</w:t>
      </w:r>
      <w:r w:rsidRPr="00797E2B">
        <w:rPr>
          <w:rFonts w:ascii="Times New Roman" w:hAnsi="Times New Roman" w:cs="Times New Roman"/>
          <w:sz w:val="28"/>
          <w:szCs w:val="28"/>
          <w:lang w:val="uk-UA"/>
        </w:rPr>
        <w:t>особистісного удосконалення через реалізацію своїх творчих сил є важливою</w:t>
      </w:r>
      <w:r w:rsidRPr="00764AF6">
        <w:rPr>
          <w:rFonts w:ascii="Times New Roman" w:hAnsi="Times New Roman" w:cs="Times New Roman"/>
          <w:sz w:val="28"/>
          <w:szCs w:val="28"/>
          <w:lang w:val="uk-UA"/>
        </w:rPr>
        <w:t xml:space="preserve"> умовою формування професійної культури педагога-музиканта.</w:t>
      </w:r>
    </w:p>
    <w:p w:rsidR="00E97E03" w:rsidRPr="00764AF6" w:rsidRDefault="00E97E03" w:rsidP="00E97E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AF6">
        <w:rPr>
          <w:rFonts w:ascii="Times New Roman" w:hAnsi="Times New Roman" w:cs="Times New Roman"/>
          <w:sz w:val="28"/>
          <w:szCs w:val="28"/>
          <w:lang w:val="uk-UA"/>
        </w:rPr>
        <w:t>Високі зразки музичної творчості – уособлення чуттєвої щирості, емоційної глибини, творчої праці, одкровення душі, які наповнюються загальнолюдськими цінностями. Адже, творити – це означає й любити, бути щирим.</w:t>
      </w:r>
    </w:p>
    <w:p w:rsidR="00E97E03" w:rsidRDefault="00E97E03" w:rsidP="00E97E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AF6">
        <w:rPr>
          <w:rFonts w:ascii="Times New Roman" w:hAnsi="Times New Roman" w:cs="Times New Roman"/>
          <w:sz w:val="28"/>
          <w:szCs w:val="28"/>
          <w:lang w:val="uk-UA"/>
        </w:rPr>
        <w:t>Отже, інструментальне виконавство, будучи одним з видів художньої творчості, виступає найважливішим засобом формування професійної культури майбутніх учителів музичного мистецтва як способу їх творчої самореалізації.</w:t>
      </w:r>
    </w:p>
    <w:p w:rsidR="00A44617" w:rsidRDefault="00A44617">
      <w:pPr>
        <w:rPr>
          <w:lang w:val="uk-UA"/>
        </w:rPr>
      </w:pPr>
    </w:p>
    <w:p w:rsidR="008E4A10" w:rsidRDefault="008E4A10">
      <w:pPr>
        <w:rPr>
          <w:lang w:val="uk-UA"/>
        </w:rPr>
      </w:pPr>
    </w:p>
    <w:p w:rsidR="008E4A10" w:rsidRDefault="008E4A10">
      <w:pPr>
        <w:rPr>
          <w:lang w:val="uk-UA"/>
        </w:rPr>
      </w:pPr>
    </w:p>
    <w:p w:rsidR="008E4A10" w:rsidRDefault="008E4A10">
      <w:pPr>
        <w:rPr>
          <w:lang w:val="uk-UA"/>
        </w:rPr>
      </w:pPr>
    </w:p>
    <w:p w:rsidR="008E4A10" w:rsidRDefault="008E4A10">
      <w:pPr>
        <w:rPr>
          <w:lang w:val="uk-UA"/>
        </w:rPr>
      </w:pPr>
    </w:p>
    <w:p w:rsidR="008E4A10" w:rsidRDefault="008E4A10">
      <w:pPr>
        <w:rPr>
          <w:lang w:val="uk-UA"/>
        </w:rPr>
      </w:pPr>
    </w:p>
    <w:p w:rsidR="008E4A10" w:rsidRDefault="008E4A10">
      <w:pPr>
        <w:rPr>
          <w:lang w:val="uk-UA"/>
        </w:rPr>
      </w:pPr>
    </w:p>
    <w:p w:rsidR="008E4A10" w:rsidRDefault="008E4A10">
      <w:pPr>
        <w:rPr>
          <w:lang w:val="uk-UA"/>
        </w:rPr>
      </w:pPr>
    </w:p>
    <w:p w:rsidR="008E4A10" w:rsidRDefault="008E4A10">
      <w:pPr>
        <w:rPr>
          <w:lang w:val="uk-UA"/>
        </w:rPr>
      </w:pPr>
      <w:bookmarkStart w:id="0" w:name="_GoBack"/>
      <w:bookmarkEnd w:id="0"/>
    </w:p>
    <w:p w:rsidR="008E4A10" w:rsidRDefault="008E4A10">
      <w:pPr>
        <w:rPr>
          <w:lang w:val="uk-UA"/>
        </w:rPr>
      </w:pPr>
    </w:p>
    <w:p w:rsidR="008E4A10" w:rsidRDefault="008E4A10">
      <w:pPr>
        <w:rPr>
          <w:lang w:val="uk-UA"/>
        </w:rPr>
      </w:pPr>
    </w:p>
    <w:p w:rsidR="008E4A10" w:rsidRDefault="008E4A10">
      <w:pPr>
        <w:rPr>
          <w:lang w:val="uk-UA"/>
        </w:rPr>
      </w:pPr>
    </w:p>
    <w:p w:rsidR="008E4A10" w:rsidRPr="00AE1BB0" w:rsidRDefault="008E4A1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E4A10" w:rsidRPr="00AE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03"/>
    <w:rsid w:val="00141188"/>
    <w:rsid w:val="008E4A10"/>
    <w:rsid w:val="00A44617"/>
    <w:rsid w:val="00AE1BB0"/>
    <w:rsid w:val="00E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57464-3D65-4519-9D4A-5E3DA9FF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2021-01-20T21:41:00Z</dcterms:created>
  <dcterms:modified xsi:type="dcterms:W3CDTF">2021-01-21T14:47:00Z</dcterms:modified>
</cp:coreProperties>
</file>