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ОСОБЛИВОСТІ ФОРМУВАННЯ НАВИЧОК АНСАМБЛЕВОГО ВИКОНАВСТВА У ПРОЦЕСІ ПРОФЕСІЙНОЇ ПІДГОТОВКИ СТУДЕНТІВ</w:t>
      </w:r>
    </w:p>
    <w:p>
      <w:pPr>
        <w:pStyle w:val="31"/>
        <w:tabs>
          <w:tab w:val="clear" w:pos="708"/>
          <w:tab w:val="left" w:pos="567" w:leader="none"/>
        </w:tabs>
        <w:spacing w:lineRule="auto" w:line="276"/>
        <w:jc w:val="right"/>
        <w:rPr>
          <w:bCs/>
          <w:szCs w:val="28"/>
          <w:lang w:val="uk-UA"/>
        </w:rPr>
      </w:pPr>
      <w:r>
        <w:rPr>
          <w:bCs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76"/>
        <w:jc w:val="right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rFonts w:eastAsia="Calibri"/>
          <w:b/>
          <w:bCs/>
          <w:i/>
          <w:iCs/>
          <w:color w:val="000000"/>
          <w:spacing w:val="-2"/>
          <w:sz w:val="28"/>
          <w:szCs w:val="28"/>
          <w:lang w:val="uk-UA"/>
        </w:rPr>
        <w:t xml:space="preserve">Овчаренко Л. В., 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76"/>
        <w:jc w:val="right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rFonts w:eastAsia="Calibri"/>
          <w:b/>
          <w:bCs/>
          <w:i/>
          <w:iCs/>
          <w:color w:val="000000"/>
          <w:spacing w:val="-2"/>
          <w:sz w:val="28"/>
          <w:szCs w:val="28"/>
          <w:lang w:val="uk-UA"/>
        </w:rPr>
        <w:t>Овчарова І. А.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76"/>
        <w:jc w:val="right"/>
        <w:rPr>
          <w:rFonts w:eastAsia="Calibri"/>
          <w:color w:val="000000"/>
          <w:spacing w:val="-2"/>
        </w:rPr>
      </w:pPr>
      <w:r>
        <w:rPr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Пріоритетні для сучасної музичної педагогіки творчі принципи всебічного особистісного та художнього креативного розвитку й виховання молодого виконавця відповідають соціальним потребам підготовки висококваліфікованих фахівців. Завдання  з модернізації всіх навчальних програм вимагає переосмислення системи засобів навчання в музиці. При цьому постає потреба збереження педагогічно виправданих традиційних психолого-педагогічних і методичних позицій.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Нині у спеціальній педагогіці помітно зріс інтерес до фортепіанного ансамблю не тільки як виду виконавської діяльності, а й як до форми навчання гри на інструменті. Аналіз різних джерел показав, що питання ансамблевого виконавства завжди викликали глибокий інтерес серед музикантів-педагогів та дослідників минулого й сьогодення. До числа найбільш цікавих робіт методико-педагогічного типу, що заслуговують серйозну увагу належать праці А. Войтоловськогої, В. Зеленіна, Р. Давидена, А. Зибцева, А. Готліба та інших музикознавців.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дослідження</w:t>
      </w:r>
      <w:r>
        <w:rPr>
          <w:sz w:val="28"/>
          <w:szCs w:val="28"/>
          <w:lang w:val="uk-UA"/>
        </w:rPr>
        <w:t xml:space="preserve"> полягає в розробці та обґрунтуванні особливостей формування навичок ансамблевого виконавства у процесі підготовки майбутніх учителів музичного мистецтва.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 зазначити, що специфіка формування навичок гри в ансамблі зумовлена особливостями процесу спільної музично-виконавської діяльності. Мистецтво ансамблевого виконання полягає в умінні виконавця порівнювати свою художню особистість, свій виконавський стиль, технічні навички з індивідуальністю, стилем, засобами виконання партнера, що забезпечує узгодження та послідовність виконання в цілому. В результаті взаємодії партнерів в ансамблі поступово формуються такі важливі професійно-педагогічні якості, як: емоційна стійкість, увага, емпатія та інші.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із важливих завдань є підбір учасників ансамблю, рівних за своєю музичною підготовкою та володінням інструментом. Індивідуальний підхід до кожного студента – це не тільки правильний підбір репертуару, а  й уміння створити певну психологічну тональність у взаєминах між студентами. Сприятливий морально-психологічний клімат в ансамблі – запорука успішної роботи, що дозволяє направити енергію студентів на діяльність ініціативного й творчого характеру, а вміло регульована динаміка емоційних станів стимулює цей процес.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Важливу роль у роботі над удосконаленням навичок ансамблевого виконання відіграє ознайомлення студента з партією партнера. Детальний аналіз музичного матеріалу, музично-виражальних засобів у партії партнера, проблемних з точки зору спільного виконання епізодів сприяє активізації уваги та музичної пам’яті. Величезне значення набуває прагнення двох партнерів зобразити одного, «чотирирукого піаніста» [1]. 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Безумовно, технічно вірне ансамблеве виконання передбачає жорстку єдність темпу, врівноваженість у силі звучання всіх партій (єдність динаміки), узгодженість штрихів (єдність фразування) і неприпустимість текстових помилок. В області темпу й ритму індивідуальність виконавців позначається дуже чітко. Непомітна у сольному виконанні легка зміна темпу або незначне відхилення від ритму при спільній грі може різко порушити синхронність. Партнери визначаються з темпом перед початком власного виконання: необхідно, щоб усі прискорення і уповільнення  були вивірені й відпрацьовані. Будь-який фортепіанний дует повинен мати свою систему певних жестів, поглядів і навіть зітхань, що дозволяє, синхронно починати твір, правильно показуючи ауфтакт, знімати заключний акорд тощо. Зазначимо, що такі жести мають бути практично непомітні публіці.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 дослідження з’ясовано, що формуванню навичок ансамблевого виконавства сприяє психофізіологічний тренінг, складовою частиною якого є психологічна установка. Її завдання – створення атмосфери творчого пошуку, упевненості в собі, подолання технічних труднощів, сценічного хвилювання. Для досягнення позитивного результату доцільно застосовувати синхронне дихання в темпі твору, що виконується. Застосування вправи синхронного дихання сприяє синхронізації відчуттів метричної пульсації між партнерами й усвідомленню ними регулювальної ролі акцентів, що приводить до єдності темпу як головного чинника виконання в ансамблі.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ході наукового пошуку виявлено, що в процесі занять фортепіанним ансамблем зростає рівень професійної підготовки студентів. Цьому сприяють: підтримка у студентів стійкого професійного інтересу до роботи над фортепіанним ансамблем шляхом створення психологічно комфортного мікроклімату під час творчого співробітництва педагога та студентів; застосування у роботі навчального репертуару, що має професійну спрямованість;  розвиток самостійності студентів на основі творчого підходу до засвоєння, аналізу й узагальненню знань, умінь та навичок.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Висновки.</w:t>
      </w:r>
      <w:r>
        <w:rPr>
          <w:sz w:val="28"/>
          <w:szCs w:val="28"/>
          <w:lang w:val="uk-UA"/>
        </w:rPr>
        <w:t xml:space="preserve"> Отже, ансамблеве виконавство сприяє формуванню комплексу професійних музично-виконавських навичок, орієнтованих на фахову діяльність майбутніх учителів музичного мистецтва.</w:t>
      </w:r>
    </w:p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>
      <w:pPr>
        <w:pStyle w:val="Normal"/>
        <w:ind w:firstLine="709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Готліб А. Нотатки про фортепіанний ансамбль // Музичне виконавство. Вип. 8. – М., 1973. – 93 с.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2. Савицький Р. Основні засади фортепіанної педагогіки //К., 2001. – 37 с.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Польская И. Камерный ансамбль: история, теория, эстетика // Харьков., ХГАК., 2001.</w:t>
      </w:r>
      <w:r>
        <w:rPr>
          <w:sz w:val="28"/>
          <w:szCs w:val="28"/>
          <w:lang w:val="uk-UA"/>
        </w:rPr>
        <w:t xml:space="preserve"> – 396 с.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ocdata"/>
        <w:numPr>
          <w:ilvl w:val="0"/>
          <w:numId w:val="0"/>
        </w:numPr>
        <w:spacing w:beforeAutospacing="0" w:before="0" w:afterAutospacing="0" w:after="0"/>
        <w:ind w:left="72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720" w:footer="0" w:bottom="5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2c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001cc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Основной текст 31"/>
    <w:basedOn w:val="Normal"/>
    <w:qFormat/>
    <w:rsid w:val="00c42c6f"/>
    <w:pPr>
      <w:widowControl w:val="false"/>
      <w:spacing w:lineRule="auto" w:line="360"/>
      <w:jc w:val="center"/>
    </w:pPr>
    <w:rPr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16c91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001cc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paragraph" w:styleId="Docdata" w:customStyle="1">
    <w:name w:val="docdata"/>
    <w:basedOn w:val="Normal"/>
    <w:uiPriority w:val="99"/>
    <w:qFormat/>
    <w:rsid w:val="00a753e5"/>
    <w:pPr>
      <w:suppressAutoHyphens w:val="false"/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qFormat/>
    <w:rsid w:val="00a753e5"/>
    <w:pPr>
      <w:suppressAutoHyphens w:val="false"/>
      <w:spacing w:beforeAutospacing="1" w:afterAutospacing="1"/>
    </w:pPr>
    <w:rPr>
      <w:lang w:eastAsia="ru-RU"/>
    </w:rPr>
  </w:style>
  <w:style w:type="paragraph" w:styleId="NoSpacing">
    <w:name w:val="No Spacing"/>
    <w:uiPriority w:val="1"/>
    <w:qFormat/>
    <w:rsid w:val="00a753e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180C-BE48-4978-9CAD-4F1F8539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Neat_Office/6.2.8.2$Windows_x86 LibreOffice_project/</Application>
  <Pages>3</Pages>
  <Words>636</Words>
  <Characters>4592</Characters>
  <CharactersWithSpaces>5247</CharactersWithSpaces>
  <Paragraphs>17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2020-12-27T11:03:00Z</dcterms:created>
  <dc:creator>Наташа</dc:creator>
  <dc:description/>
  <dc:language>ru-RU</dc:language>
  <cp:lastModifiedBy/>
  <dcterms:modified xsi:type="dcterms:W3CDTF">2021-01-22T13:55:28Z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