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536C7" w14:textId="77777777" w:rsidR="005C0490" w:rsidRPr="006A66A8" w:rsidRDefault="005C0490" w:rsidP="005C04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66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Міністерство освіти і науки України</w:t>
      </w:r>
    </w:p>
    <w:p w14:paraId="30336149" w14:textId="77777777" w:rsidR="005C0490" w:rsidRPr="006A66A8" w:rsidRDefault="005C0490" w:rsidP="005C04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66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Головне управління освіти і науки</w:t>
      </w:r>
    </w:p>
    <w:p w14:paraId="3E280410" w14:textId="77777777" w:rsidR="005C0490" w:rsidRPr="006A66A8" w:rsidRDefault="005C0490" w:rsidP="005C04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66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Харківської обласної державної адміністрації</w:t>
      </w:r>
    </w:p>
    <w:p w14:paraId="2030ABC9" w14:textId="77777777" w:rsidR="005C0490" w:rsidRPr="006A66A8" w:rsidRDefault="005C0490" w:rsidP="005C04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66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Комунальний заклад «Харківська </w:t>
      </w:r>
      <w:proofErr w:type="spellStart"/>
      <w:r w:rsidRPr="006A66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гуманітарно</w:t>
      </w:r>
      <w:proofErr w:type="spellEnd"/>
      <w:r w:rsidRPr="006A66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-педагогічна академія»</w:t>
      </w:r>
    </w:p>
    <w:p w14:paraId="063B0CEC" w14:textId="77777777" w:rsidR="005C0490" w:rsidRPr="006A66A8" w:rsidRDefault="005C0490" w:rsidP="005C04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66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Харківської обласної ради</w:t>
      </w:r>
    </w:p>
    <w:p w14:paraId="226B777A" w14:textId="77777777" w:rsidR="005C0490" w:rsidRPr="006A66A8" w:rsidRDefault="005C0490" w:rsidP="005C04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FD35093" w14:textId="77777777" w:rsidR="005C0490" w:rsidRPr="006A66A8" w:rsidRDefault="005C0490" w:rsidP="005C04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8C6D54B" w14:textId="7FCA748F" w:rsidR="005C0490" w:rsidRDefault="005C0490" w:rsidP="005C04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4E698D3" w14:textId="77777777" w:rsidR="005C0490" w:rsidRPr="006A66A8" w:rsidRDefault="005C0490" w:rsidP="005C04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EF1796F" w14:textId="77777777" w:rsidR="005C0490" w:rsidRPr="006A66A8" w:rsidRDefault="005C0490" w:rsidP="005C0490">
      <w:pPr>
        <w:spacing w:line="360" w:lineRule="auto"/>
        <w:ind w:left="2835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A66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Кафедра педагогіки, психології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та</w:t>
      </w:r>
      <w:r w:rsidRPr="006A66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менеджменту</w:t>
      </w:r>
    </w:p>
    <w:p w14:paraId="50CC7356" w14:textId="77777777" w:rsidR="005C0490" w:rsidRDefault="005C0490" w:rsidP="005C049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71862E" w14:textId="77777777" w:rsidR="005C0490" w:rsidRPr="006A66A8" w:rsidRDefault="005C0490" w:rsidP="005C049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43567AD" w14:textId="1D9396E2" w:rsidR="005C0490" w:rsidRPr="004A22B1" w:rsidRDefault="005C0490" w:rsidP="005C0490">
      <w:pPr>
        <w:spacing w:after="20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5C0490">
        <w:rPr>
          <w:rFonts w:ascii="Times New Roman" w:eastAsia="Calibri" w:hAnsi="Times New Roman" w:cs="Times New Roman"/>
          <w:b/>
          <w:sz w:val="28"/>
          <w:szCs w:val="28"/>
        </w:rPr>
        <w:t>ФОРМУВАННЯ ПРОФЕСІЙНОЇ КОМПЕТЕНТНОСТІ МАЙБУТНІХ УЧИТЕЛІВ ЗАСОБАМИ МЕНЕДЖМЕНТУ ЛЮДСЬКИХ РЕСУРСІВ</w:t>
      </w:r>
    </w:p>
    <w:p w14:paraId="3FD7574D" w14:textId="77777777" w:rsidR="005C0490" w:rsidRDefault="005C0490" w:rsidP="005C0490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433CFDC3" w14:textId="77777777" w:rsidR="005C0490" w:rsidRPr="004A22B1" w:rsidRDefault="005C0490" w:rsidP="005C0490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15E0050C" w14:textId="77777777" w:rsidR="005C0490" w:rsidRPr="006A66A8" w:rsidRDefault="005C0490" w:rsidP="005C0490">
      <w:pPr>
        <w:widowControl w:val="0"/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66A8">
        <w:rPr>
          <w:rFonts w:ascii="Times New Roman" w:eastAsia="Calibri" w:hAnsi="Times New Roman" w:cs="Times New Roman"/>
          <w:sz w:val="28"/>
          <w:szCs w:val="28"/>
          <w:lang w:val="uk-UA"/>
        </w:rPr>
        <w:t>Магістерська робота з педагогіки</w:t>
      </w:r>
    </w:p>
    <w:p w14:paraId="4E2E63B7" w14:textId="5E8CB0D2" w:rsidR="005C0490" w:rsidRPr="006A66A8" w:rsidRDefault="005C0490" w:rsidP="005C0490">
      <w:pPr>
        <w:widowControl w:val="0"/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66A8">
        <w:rPr>
          <w:rFonts w:ascii="Times New Roman" w:eastAsia="Calibri" w:hAnsi="Times New Roman" w:cs="Times New Roman"/>
          <w:sz w:val="28"/>
          <w:szCs w:val="28"/>
          <w:lang w:val="uk-UA"/>
        </w:rPr>
        <w:t>студентки 21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мд/</w:t>
      </w:r>
      <w:r w:rsidRPr="006A66A8">
        <w:rPr>
          <w:rFonts w:ascii="Times New Roman" w:eastAsia="Calibri" w:hAnsi="Times New Roman" w:cs="Times New Roman"/>
          <w:sz w:val="28"/>
          <w:szCs w:val="28"/>
          <w:lang w:val="uk-UA"/>
        </w:rPr>
        <w:t>з групи</w:t>
      </w:r>
    </w:p>
    <w:p w14:paraId="64B452D2" w14:textId="77777777" w:rsidR="005C0490" w:rsidRPr="006A66A8" w:rsidRDefault="005C0490" w:rsidP="005C0490">
      <w:pPr>
        <w:widowControl w:val="0"/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66A8">
        <w:rPr>
          <w:rFonts w:ascii="Times New Roman" w:eastAsia="Calibri" w:hAnsi="Times New Roman" w:cs="Times New Roman"/>
          <w:sz w:val="28"/>
          <w:szCs w:val="28"/>
          <w:lang w:val="uk-UA"/>
        </w:rPr>
        <w:t>факультету початкової освіти</w:t>
      </w:r>
    </w:p>
    <w:p w14:paraId="74DA3F57" w14:textId="418E545E" w:rsidR="005C0490" w:rsidRPr="004A22B1" w:rsidRDefault="005C0490" w:rsidP="005C0490">
      <w:pPr>
        <w:widowControl w:val="0"/>
        <w:spacing w:after="0" w:line="360" w:lineRule="auto"/>
        <w:ind w:left="4962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proofErr w:type="spellStart"/>
      <w:r w:rsidRPr="005C0490">
        <w:rPr>
          <w:rFonts w:ascii="Times New Roman" w:eastAsia="Calibri" w:hAnsi="Times New Roman" w:cs="Times New Roman"/>
          <w:b/>
          <w:sz w:val="28"/>
          <w:szCs w:val="28"/>
        </w:rPr>
        <w:t>Гаджизаде</w:t>
      </w:r>
      <w:proofErr w:type="spellEnd"/>
      <w:r w:rsidRPr="005C0490">
        <w:rPr>
          <w:rFonts w:ascii="Times New Roman" w:eastAsia="Calibri" w:hAnsi="Times New Roman" w:cs="Times New Roman"/>
          <w:b/>
          <w:sz w:val="28"/>
          <w:szCs w:val="28"/>
        </w:rPr>
        <w:t xml:space="preserve"> Айгюль </w:t>
      </w:r>
      <w:proofErr w:type="spellStart"/>
      <w:r w:rsidRPr="005C0490">
        <w:rPr>
          <w:rFonts w:ascii="Times New Roman" w:eastAsia="Calibri" w:hAnsi="Times New Roman" w:cs="Times New Roman"/>
          <w:b/>
          <w:sz w:val="28"/>
          <w:szCs w:val="28"/>
        </w:rPr>
        <w:t>Мєхман</w:t>
      </w:r>
      <w:proofErr w:type="spellEnd"/>
      <w:r w:rsidRPr="005C04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C0490">
        <w:rPr>
          <w:rFonts w:ascii="Times New Roman" w:eastAsia="Calibri" w:hAnsi="Times New Roman" w:cs="Times New Roman"/>
          <w:b/>
          <w:sz w:val="28"/>
          <w:szCs w:val="28"/>
        </w:rPr>
        <w:t>кизи</w:t>
      </w:r>
      <w:proofErr w:type="spellEnd"/>
    </w:p>
    <w:p w14:paraId="73BCF2E0" w14:textId="77777777" w:rsidR="005C0490" w:rsidRPr="007C25EB" w:rsidRDefault="005C0490" w:rsidP="005C0490">
      <w:pPr>
        <w:widowControl w:val="0"/>
        <w:spacing w:after="0" w:line="360" w:lineRule="auto"/>
        <w:ind w:left="4962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4A22B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Науковий керівник </w:t>
      </w:r>
    </w:p>
    <w:p w14:paraId="32BE6866" w14:textId="77777777" w:rsidR="005C0490" w:rsidRPr="004A22B1" w:rsidRDefault="005C0490" w:rsidP="005C0490">
      <w:pPr>
        <w:widowControl w:val="0"/>
        <w:spacing w:after="0" w:line="360" w:lineRule="auto"/>
        <w:ind w:left="4962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4A22B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к. п. н., доцент </w:t>
      </w:r>
      <w:r w:rsidRPr="004A22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Семенова М. О.</w:t>
      </w:r>
    </w:p>
    <w:p w14:paraId="4DB7CF9F" w14:textId="77777777" w:rsidR="005C0490" w:rsidRPr="004A22B1" w:rsidRDefault="005C0490" w:rsidP="005C0490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1FA4D3F1" w14:textId="77777777" w:rsidR="005C0490" w:rsidRPr="004A22B1" w:rsidRDefault="005C0490" w:rsidP="005C0490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11637B7A" w14:textId="77777777" w:rsidR="005C0490" w:rsidRDefault="005C0490" w:rsidP="005C0490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3084B044" w14:textId="77777777" w:rsidR="005C0490" w:rsidRPr="004A22B1" w:rsidRDefault="005C0490" w:rsidP="005C0490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6D6AFC57" w14:textId="77777777" w:rsidR="005C0490" w:rsidRPr="004A22B1" w:rsidRDefault="005C0490" w:rsidP="005C0490">
      <w:pPr>
        <w:spacing w:after="200"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3C5F7511" w14:textId="77777777" w:rsidR="005C0490" w:rsidRPr="004A22B1" w:rsidRDefault="005C0490" w:rsidP="005C0490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A22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Харків</w:t>
      </w:r>
    </w:p>
    <w:p w14:paraId="351AD08A" w14:textId="77777777" w:rsidR="005C0490" w:rsidRPr="009B0F58" w:rsidRDefault="005C0490" w:rsidP="005C049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A22B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201</w:t>
      </w:r>
      <w:r w:rsidRPr="009B0F5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8</w:t>
      </w:r>
    </w:p>
    <w:p w14:paraId="4B91454D" w14:textId="2971C442" w:rsidR="00C62699" w:rsidRPr="00C62699" w:rsidRDefault="005C0490" w:rsidP="00C626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49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Анотація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22100" w:rsidRPr="00322100">
        <w:rPr>
          <w:rFonts w:ascii="Times New Roman" w:hAnsi="Times New Roman" w:cs="Times New Roman"/>
          <w:sz w:val="28"/>
          <w:szCs w:val="28"/>
          <w:lang w:val="uk-UA"/>
        </w:rPr>
        <w:t>Сучасна людина існує в ситуації глобальних змін у світі та суспільстві.</w:t>
      </w:r>
      <w:r w:rsidR="00322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69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22100" w:rsidRPr="00322100">
        <w:rPr>
          <w:rFonts w:ascii="Times New Roman" w:hAnsi="Times New Roman" w:cs="Times New Roman"/>
          <w:sz w:val="28"/>
          <w:szCs w:val="28"/>
          <w:lang w:val="uk-UA"/>
        </w:rPr>
        <w:t xml:space="preserve">роблемою розвитку особистості стає постійне розширення масштабів особистісного змінювання, необхідного для успішної адаптації та виживання в умовах середовища життя, що </w:t>
      </w:r>
      <w:r w:rsidR="00322100">
        <w:rPr>
          <w:rFonts w:ascii="Times New Roman" w:hAnsi="Times New Roman" w:cs="Times New Roman"/>
          <w:sz w:val="28"/>
          <w:szCs w:val="28"/>
          <w:lang w:val="uk-UA"/>
        </w:rPr>
        <w:t xml:space="preserve">швидко </w:t>
      </w:r>
      <w:r w:rsidR="00322100" w:rsidRPr="00322100">
        <w:rPr>
          <w:rFonts w:ascii="Times New Roman" w:hAnsi="Times New Roman" w:cs="Times New Roman"/>
          <w:sz w:val="28"/>
          <w:szCs w:val="28"/>
          <w:lang w:val="uk-UA"/>
        </w:rPr>
        <w:t>змінюється.</w:t>
      </w:r>
      <w:r w:rsidR="00322100" w:rsidRPr="00322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10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22100" w:rsidRPr="00322100">
        <w:rPr>
          <w:rFonts w:ascii="Times New Roman" w:hAnsi="Times New Roman" w:cs="Times New Roman"/>
          <w:sz w:val="28"/>
          <w:szCs w:val="28"/>
          <w:lang w:val="uk-UA"/>
        </w:rPr>
        <w:t xml:space="preserve">се більший суспільний та академічний інтерес </w:t>
      </w:r>
      <w:r w:rsidR="00C62699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322100" w:rsidRPr="00322100">
        <w:rPr>
          <w:rFonts w:ascii="Times New Roman" w:hAnsi="Times New Roman" w:cs="Times New Roman"/>
          <w:sz w:val="28"/>
          <w:szCs w:val="28"/>
          <w:lang w:val="uk-UA"/>
        </w:rPr>
        <w:t xml:space="preserve">являється до проблеми позитивних ресурсів особистості, застосуванню прихованих резервів, оцінюванню та розкриттю особистісного потенціалу. </w:t>
      </w:r>
      <w:r w:rsidR="00C62699">
        <w:rPr>
          <w:rFonts w:ascii="Times New Roman" w:hAnsi="Times New Roman" w:cs="Times New Roman"/>
          <w:sz w:val="28"/>
          <w:szCs w:val="28"/>
          <w:lang w:val="uk-UA"/>
        </w:rPr>
        <w:t xml:space="preserve">Тому метою дослідження стало </w:t>
      </w:r>
      <w:r w:rsidR="00C62699" w:rsidRPr="00C62699">
        <w:rPr>
          <w:rFonts w:ascii="Times New Roman" w:hAnsi="Times New Roman" w:cs="Times New Roman"/>
          <w:sz w:val="28"/>
          <w:szCs w:val="28"/>
          <w:lang w:val="uk-UA"/>
        </w:rPr>
        <w:t>теоретичн</w:t>
      </w:r>
      <w:r w:rsidR="00C6269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62699" w:rsidRPr="00C62699">
        <w:rPr>
          <w:rFonts w:ascii="Times New Roman" w:hAnsi="Times New Roman" w:cs="Times New Roman"/>
          <w:sz w:val="28"/>
          <w:szCs w:val="28"/>
          <w:lang w:val="uk-UA"/>
        </w:rPr>
        <w:t xml:space="preserve"> обґрунтува</w:t>
      </w:r>
      <w:r w:rsidR="00C62699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C62699" w:rsidRPr="00C62699">
        <w:rPr>
          <w:rFonts w:ascii="Times New Roman" w:hAnsi="Times New Roman" w:cs="Times New Roman"/>
          <w:sz w:val="28"/>
          <w:szCs w:val="28"/>
          <w:lang w:val="uk-UA"/>
        </w:rPr>
        <w:t xml:space="preserve"> та експериментальн</w:t>
      </w:r>
      <w:r w:rsidR="00C6269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2699" w:rsidRPr="00C62699">
        <w:rPr>
          <w:rFonts w:ascii="Times New Roman" w:hAnsi="Times New Roman" w:cs="Times New Roman"/>
          <w:sz w:val="28"/>
          <w:szCs w:val="28"/>
          <w:lang w:val="uk-UA"/>
        </w:rPr>
        <w:t xml:space="preserve"> перевір</w:t>
      </w:r>
      <w:r w:rsidR="00C62699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C62699" w:rsidRPr="00C62699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 w:rsidR="00C6269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62699" w:rsidRPr="00C62699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професійної компетентності майбутніх учителів засобами менеджменту людських ресурсів.</w:t>
      </w:r>
    </w:p>
    <w:p w14:paraId="28DFC297" w14:textId="78F7415F" w:rsidR="00C62699" w:rsidRDefault="00C62699" w:rsidP="00C626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дипломній роботі п</w:t>
      </w:r>
      <w:r w:rsidRPr="00C62699">
        <w:rPr>
          <w:rFonts w:ascii="Times New Roman" w:hAnsi="Times New Roman" w:cs="Times New Roman"/>
          <w:sz w:val="28"/>
          <w:szCs w:val="28"/>
          <w:lang w:val="uk-UA"/>
        </w:rPr>
        <w:t>роаналіз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62699">
        <w:rPr>
          <w:rFonts w:ascii="Times New Roman" w:hAnsi="Times New Roman" w:cs="Times New Roman"/>
          <w:sz w:val="28"/>
          <w:szCs w:val="28"/>
          <w:lang w:val="uk-UA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C62699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психолого-педагогічну наукову літературу й 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C62699">
        <w:rPr>
          <w:rFonts w:ascii="Times New Roman" w:hAnsi="Times New Roman" w:cs="Times New Roman"/>
          <w:sz w:val="28"/>
          <w:szCs w:val="28"/>
          <w:lang w:val="uk-UA"/>
        </w:rPr>
        <w:t xml:space="preserve"> суть формування професійної компетентності майбутніх учителів засобами менеджменту людських ресурсів і особливості процесу її формування.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Toc471489672"/>
      <w:bookmarkStart w:id="1" w:name="_Toc471489464"/>
      <w:r w:rsidRPr="00C62699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аналізу наукової та методичної літератури </w:t>
      </w:r>
      <w:r w:rsidR="004A1BA7">
        <w:rPr>
          <w:rFonts w:ascii="Times New Roman" w:hAnsi="Times New Roman" w:cs="Times New Roman"/>
          <w:sz w:val="28"/>
          <w:szCs w:val="28"/>
          <w:lang w:val="uk-UA"/>
        </w:rPr>
        <w:t>розроблено й теоретично обґрунтовано</w:t>
      </w:r>
      <w:r w:rsidRPr="00C62699">
        <w:rPr>
          <w:rFonts w:ascii="Times New Roman" w:hAnsi="Times New Roman" w:cs="Times New Roman"/>
          <w:sz w:val="28"/>
          <w:szCs w:val="28"/>
          <w:lang w:val="uk-UA"/>
        </w:rPr>
        <w:t xml:space="preserve"> критерії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699">
        <w:rPr>
          <w:rFonts w:ascii="Times New Roman" w:hAnsi="Times New Roman" w:cs="Times New Roman"/>
          <w:sz w:val="28"/>
          <w:szCs w:val="28"/>
          <w:lang w:val="uk-UA"/>
        </w:rPr>
        <w:t>показники дослідження та ви</w:t>
      </w:r>
      <w:r w:rsidR="00BD1B83">
        <w:rPr>
          <w:rFonts w:ascii="Times New Roman" w:hAnsi="Times New Roman" w:cs="Times New Roman"/>
          <w:sz w:val="28"/>
          <w:szCs w:val="28"/>
          <w:lang w:val="uk-UA"/>
        </w:rPr>
        <w:t>світ</w:t>
      </w:r>
      <w:r>
        <w:rPr>
          <w:rFonts w:ascii="Times New Roman" w:hAnsi="Times New Roman" w:cs="Times New Roman"/>
          <w:sz w:val="28"/>
          <w:szCs w:val="28"/>
          <w:lang w:val="uk-UA"/>
        </w:rPr>
        <w:t>лено</w:t>
      </w:r>
      <w:r w:rsidRPr="00C62699">
        <w:rPr>
          <w:rFonts w:ascii="Times New Roman" w:hAnsi="Times New Roman" w:cs="Times New Roman"/>
          <w:sz w:val="28"/>
          <w:szCs w:val="28"/>
          <w:lang w:val="uk-UA"/>
        </w:rPr>
        <w:t xml:space="preserve"> сучасний стан формування професійної компетентності майбутніх </w:t>
      </w:r>
      <w:r w:rsidRPr="00C62699">
        <w:rPr>
          <w:rFonts w:ascii="Times New Roman" w:hAnsi="Times New Roman" w:cs="Times New Roman"/>
          <w:spacing w:val="-2"/>
          <w:sz w:val="28"/>
          <w:szCs w:val="28"/>
          <w:lang w:val="uk-UA"/>
        </w:rPr>
        <w:t>учителів засобами менеджменту.</w:t>
      </w:r>
      <w:bookmarkEnd w:id="0"/>
      <w:bookmarkEnd w:id="1"/>
      <w:r w:rsidRPr="00BD1B8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2699">
        <w:rPr>
          <w:rFonts w:ascii="Times New Roman" w:hAnsi="Times New Roman" w:cs="Times New Roman"/>
          <w:spacing w:val="-2"/>
          <w:sz w:val="28"/>
          <w:szCs w:val="28"/>
          <w:lang w:val="uk-UA"/>
        </w:rPr>
        <w:t>Розроб</w:t>
      </w:r>
      <w:r w:rsidRPr="00BD1B83">
        <w:rPr>
          <w:rFonts w:ascii="Times New Roman" w:hAnsi="Times New Roman" w:cs="Times New Roman"/>
          <w:spacing w:val="-2"/>
          <w:sz w:val="28"/>
          <w:szCs w:val="28"/>
          <w:lang w:val="uk-UA"/>
        </w:rPr>
        <w:t>лено</w:t>
      </w:r>
      <w:r w:rsidRPr="00C6269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систему формування професійної</w:t>
      </w:r>
      <w:r w:rsidRPr="00C62699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 майбутніх учителів засобами менеджменту людських ресурсів</w:t>
      </w:r>
      <w:r w:rsidR="00BD1B83">
        <w:rPr>
          <w:rFonts w:ascii="Times New Roman" w:hAnsi="Times New Roman" w:cs="Times New Roman"/>
          <w:sz w:val="28"/>
          <w:szCs w:val="28"/>
          <w:lang w:val="uk-UA"/>
        </w:rPr>
        <w:t xml:space="preserve">, для чого впроваджено такі </w:t>
      </w:r>
      <w:r w:rsidR="00BD1B83" w:rsidRPr="00BD1B83">
        <w:rPr>
          <w:rFonts w:ascii="Times New Roman" w:hAnsi="Times New Roman" w:cs="Times New Roman"/>
          <w:sz w:val="28"/>
          <w:szCs w:val="28"/>
          <w:lang w:val="uk-UA"/>
        </w:rPr>
        <w:t>методи, прийоми та форми роботи: проблемні лекції, семінари, семінари-тренінги, практичні заняття, написання творчих робіт, ділові ігри, круглі столи, розв’язання педагогічних задач, аналіз педагогічних ситуацій, що включа</w:t>
      </w:r>
      <w:r w:rsidR="004C23DF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BD1B83" w:rsidRPr="00BD1B83">
        <w:rPr>
          <w:rFonts w:ascii="Times New Roman" w:hAnsi="Times New Roman" w:cs="Times New Roman"/>
          <w:sz w:val="28"/>
          <w:szCs w:val="28"/>
          <w:lang w:val="uk-UA"/>
        </w:rPr>
        <w:t xml:space="preserve"> дискусії, проблемні ситуації, участь </w:t>
      </w:r>
      <w:r w:rsidR="00BD1B8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C23D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1B8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D1B83" w:rsidRPr="00BD1B83">
        <w:rPr>
          <w:rFonts w:ascii="Times New Roman" w:hAnsi="Times New Roman" w:cs="Times New Roman"/>
          <w:sz w:val="28"/>
          <w:szCs w:val="28"/>
          <w:lang w:val="uk-UA"/>
        </w:rPr>
        <w:t>едагогічній практиці тощо</w:t>
      </w:r>
      <w:r w:rsidRPr="00C62699">
        <w:rPr>
          <w:rFonts w:ascii="Times New Roman" w:hAnsi="Times New Roman" w:cs="Times New Roman"/>
          <w:sz w:val="28"/>
          <w:szCs w:val="28"/>
          <w:lang w:val="uk-UA"/>
        </w:rPr>
        <w:t xml:space="preserve"> та експериментально </w:t>
      </w:r>
      <w:r w:rsidR="00BD1B83">
        <w:rPr>
          <w:rFonts w:ascii="Times New Roman" w:hAnsi="Times New Roman" w:cs="Times New Roman"/>
          <w:sz w:val="28"/>
          <w:szCs w:val="28"/>
          <w:lang w:val="uk-UA"/>
        </w:rPr>
        <w:t>довед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C62699">
        <w:rPr>
          <w:rFonts w:ascii="Times New Roman" w:hAnsi="Times New Roman" w:cs="Times New Roman"/>
          <w:sz w:val="28"/>
          <w:szCs w:val="28"/>
          <w:lang w:val="uk-UA"/>
        </w:rPr>
        <w:t xml:space="preserve"> ї</w:t>
      </w:r>
      <w:r w:rsidR="00BD1B8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C62699">
        <w:rPr>
          <w:rFonts w:ascii="Times New Roman" w:hAnsi="Times New Roman" w:cs="Times New Roman"/>
          <w:sz w:val="28"/>
          <w:szCs w:val="28"/>
          <w:lang w:val="uk-UA"/>
        </w:rPr>
        <w:t xml:space="preserve"> дієвість</w:t>
      </w:r>
      <w:r w:rsidR="00BD1B83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4C23D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1B83" w:rsidRPr="00BD1B83">
        <w:rPr>
          <w:rFonts w:ascii="Times New Roman" w:hAnsi="Times New Roman" w:cs="Times New Roman"/>
          <w:sz w:val="28"/>
          <w:szCs w:val="28"/>
          <w:lang w:val="uk-UA"/>
        </w:rPr>
        <w:t>сприя</w:t>
      </w:r>
      <w:r w:rsidR="004C23DF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BD1B83" w:rsidRPr="00BD1B83">
        <w:rPr>
          <w:rFonts w:ascii="Times New Roman" w:hAnsi="Times New Roman" w:cs="Times New Roman"/>
          <w:sz w:val="28"/>
          <w:szCs w:val="28"/>
          <w:lang w:val="uk-UA"/>
        </w:rPr>
        <w:t xml:space="preserve"> вдосконаленню підготовки майбутніх учителів початкових класів.</w:t>
      </w:r>
    </w:p>
    <w:p w14:paraId="2591E706" w14:textId="6E979934" w:rsidR="00322100" w:rsidRDefault="00322100" w:rsidP="003221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100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професійна компетентність, майбутній учитель початкової школи, людські ресурси, засоби менеджменту.</w:t>
      </w:r>
    </w:p>
    <w:p w14:paraId="48DD62F1" w14:textId="3869470E" w:rsidR="00322100" w:rsidRDefault="00322100" w:rsidP="003221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100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322100">
        <w:rPr>
          <w:rFonts w:ascii="Times New Roman" w:hAnsi="Times New Roman" w:cs="Times New Roman"/>
          <w:sz w:val="28"/>
          <w:szCs w:val="28"/>
        </w:rPr>
        <w:t xml:space="preserve"> профессиональная компетентность, будущий учитель начальной школы, человеческие ресурсы, средства управления.</w:t>
      </w:r>
    </w:p>
    <w:p w14:paraId="03F54F70" w14:textId="57DB66C8" w:rsidR="004A1BA7" w:rsidRDefault="00322100" w:rsidP="003221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322100">
        <w:rPr>
          <w:rFonts w:ascii="Times New Roman" w:hAnsi="Times New Roman" w:cs="Times New Roman"/>
          <w:b/>
          <w:bCs/>
          <w:sz w:val="28"/>
          <w:szCs w:val="28"/>
          <w:lang w:val="en"/>
        </w:rPr>
        <w:t>Key words:</w:t>
      </w:r>
      <w:r w:rsidRPr="00322100">
        <w:rPr>
          <w:rFonts w:ascii="Times New Roman" w:hAnsi="Times New Roman" w:cs="Times New Roman"/>
          <w:sz w:val="28"/>
          <w:szCs w:val="28"/>
          <w:lang w:val="en"/>
        </w:rPr>
        <w:t xml:space="preserve"> professional competence, future primary school teacher, human resources, means of management.</w:t>
      </w:r>
    </w:p>
    <w:sectPr w:rsidR="004A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607ED"/>
    <w:multiLevelType w:val="hybridMultilevel"/>
    <w:tmpl w:val="8A16DF50"/>
    <w:lvl w:ilvl="0" w:tplc="EE446808">
      <w:start w:val="1"/>
      <w:numFmt w:val="decimal"/>
      <w:lvlText w:val="%1."/>
      <w:lvlJc w:val="left"/>
      <w:pPr>
        <w:ind w:left="900" w:hanging="360"/>
      </w:p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>
      <w:start w:val="1"/>
      <w:numFmt w:val="lowerRoman"/>
      <w:lvlText w:val="%3."/>
      <w:lvlJc w:val="right"/>
      <w:pPr>
        <w:ind w:left="2340" w:hanging="180"/>
      </w:pPr>
    </w:lvl>
    <w:lvl w:ilvl="3" w:tplc="0422000F">
      <w:start w:val="1"/>
      <w:numFmt w:val="decimal"/>
      <w:lvlText w:val="%4."/>
      <w:lvlJc w:val="left"/>
      <w:pPr>
        <w:ind w:left="3060" w:hanging="360"/>
      </w:pPr>
    </w:lvl>
    <w:lvl w:ilvl="4" w:tplc="04220019">
      <w:start w:val="1"/>
      <w:numFmt w:val="lowerLetter"/>
      <w:lvlText w:val="%5."/>
      <w:lvlJc w:val="left"/>
      <w:pPr>
        <w:ind w:left="3780" w:hanging="360"/>
      </w:pPr>
    </w:lvl>
    <w:lvl w:ilvl="5" w:tplc="0422001B">
      <w:start w:val="1"/>
      <w:numFmt w:val="lowerRoman"/>
      <w:lvlText w:val="%6."/>
      <w:lvlJc w:val="right"/>
      <w:pPr>
        <w:ind w:left="4500" w:hanging="180"/>
      </w:pPr>
    </w:lvl>
    <w:lvl w:ilvl="6" w:tplc="0422000F">
      <w:start w:val="1"/>
      <w:numFmt w:val="decimal"/>
      <w:lvlText w:val="%7."/>
      <w:lvlJc w:val="left"/>
      <w:pPr>
        <w:ind w:left="5220" w:hanging="360"/>
      </w:pPr>
    </w:lvl>
    <w:lvl w:ilvl="7" w:tplc="04220019">
      <w:start w:val="1"/>
      <w:numFmt w:val="lowerLetter"/>
      <w:lvlText w:val="%8."/>
      <w:lvlJc w:val="left"/>
      <w:pPr>
        <w:ind w:left="5940" w:hanging="360"/>
      </w:pPr>
    </w:lvl>
    <w:lvl w:ilvl="8" w:tplc="0422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1F"/>
    <w:rsid w:val="00322100"/>
    <w:rsid w:val="0036471F"/>
    <w:rsid w:val="004A1BA7"/>
    <w:rsid w:val="004C23DF"/>
    <w:rsid w:val="005C0490"/>
    <w:rsid w:val="00BD1B83"/>
    <w:rsid w:val="00C62699"/>
    <w:rsid w:val="00E85B19"/>
    <w:rsid w:val="00F054C7"/>
    <w:rsid w:val="00F2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20E3"/>
  <w15:chartTrackingRefBased/>
  <w15:docId w15:val="{FCAB58E9-9B74-4325-91C1-8C855671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4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2</cp:revision>
  <dcterms:created xsi:type="dcterms:W3CDTF">2020-06-05T18:41:00Z</dcterms:created>
  <dcterms:modified xsi:type="dcterms:W3CDTF">2020-06-05T19:46:00Z</dcterms:modified>
</cp:coreProperties>
</file>