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Fonts w:cs="Times New Roman" w:ascii="Times New Roman" w:hAnsi="Times New Roman"/>
          <w:b/>
          <w:sz w:val="28"/>
          <w:szCs w:val="28"/>
          <w:lang w:val="uk-UA"/>
        </w:rPr>
        <w:t>СУЧАСНІ МЕТОДИ НАВЧАННЯ ШКОЛЯРІВ</w:t>
      </w:r>
    </w:p>
    <w:p>
      <w:pPr>
        <w:pStyle w:val="Normal"/>
        <w:spacing w:lineRule="auto" w:line="360" w:before="0" w:after="0"/>
        <w:jc w:val="center"/>
        <w:rPr>
          <w:rFonts w:ascii="Cambria" w:hAnsi="Cambria" w:eastAsia="" w:cs="" w:asciiTheme="majorHAnsi" w:cstheme="majorBidi" w:eastAsiaTheme="majorEastAsia" w:hAnsiTheme="majorHAnsi"/>
          <w:b/>
          <w:b/>
          <w:bCs/>
          <w:color w:val="365F91" w:themeColor="accent1" w:themeShade="bf"/>
          <w:sz w:val="28"/>
          <w:szCs w:val="28"/>
          <w:lang w:val="uk-UA"/>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cs="Times New Roman" w:ascii="Times New Roman" w:hAnsi="Times New Roman"/>
          <w:b/>
          <w:sz w:val="28"/>
          <w:szCs w:val="28"/>
          <w:lang w:val="uk-UA"/>
        </w:rPr>
        <w:t>У ПРОЦЕСІ ПІДГОТОВКИ МУЗИЧНО-ПІСЕННОЇ ІНТЕРПРЕТАЦІЇ</w:t>
      </w:r>
    </w:p>
    <w:p>
      <w:pPr>
        <w:pStyle w:val="Normal"/>
        <w:spacing w:lineRule="auto" w:line="36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360" w:before="0" w:after="0"/>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Булгакова В. А., Соболєва В. Р.</w:t>
      </w:r>
    </w:p>
    <w:p>
      <w:pPr>
        <w:pStyle w:val="Normal"/>
        <w:spacing w:lineRule="auto" w:line="36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Вчителі мистецьких дисциплін об’єднані спільною метою ‒ пошуком ефективних методів та прийомів реалізації завдань чинної програми «Мистецтво» для ЗНЗ. Одним із суттєвих напрямів діяльності учнів на уроках музичного мистецтва є сприймання-інтерпретація творів мистецтва. Поняття «інтерпретація», яке прийшло на зміну звичному для наукового знання «аналізу», останніми роками набуло широкого вжитку в навчальних програмах мистецьких дисциплін. Інтерпретація творів мистецтва є важливим чинником образотворення в художньо-практичній діяльності учнів. Вона передбачає глибоке проникнення в зміст музичного твору, виявлення ціннісного ставлення до нього; спонукає до роздумів; викликає асоціації, народжує емоції.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Особливості процесу сприймання творів мистецтва та їх інтерпретації розкриваються у працях вітчизняних учених-педагогів і музикознавців Л. Масол, Н. Миропольської, Г. Падалки, О. Ростовського, О. Рудницької, О. Щолокової та інших.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Викладання за інтегрованою програмою «Мистецтво» для ЗНЗ передбачає системність і послідовність роботи щодо застосування різноманітних видів інтеграції художніх знань учнів, починаючи з міжпредметних зв’язків, і є вагомою сферою педагогічної творчості сучасного вчителя початкових класів.</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За таких умов створюється можливість застосування сучасних методів навчання, які збагачують традиційну методику.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Мета нашого дослідження ‒ розкрити методичні прийоми здійснення інтерпретації творів пісенного репертуару учнями відповідно до вимог чинної програми «Мистецтво» (автор Л. Масол).</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Сприймання та інтерпретація музичних творів є основою уроку музичного мистецтва, а практична діяльність учнів (виконання творів) націлена на логічне і творче продовження процесу сприймання-інтерпретації.</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 музичній діяльності зі школярами варто застосовувати різноманітні методи, серед яких, перш за все, еталонна демонстрація твору, що зацікавлює учнів і спрямовує до його виконання. Після прослуховування музичного твору можна запропонувати учням такі завдання, які б активізували їх мислення, стимулювали творчу фантазію: відповідно до характеру музики відтворити танцювальні рухи або проспівати мелодію; імпровізувати під музичний акомпанемент; запропонувати пошукові ситуації, у яких можна самостійно діяти. Формуванню глибшого уявлення про музику сприяє вступне слово вчителя ‒ змістовна бесіда про зміст твору, композитора, засоби музичної виразності та поетичного тексту, їх спільні ознаки та взаємозвʼязок.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Бесіда має бути не тільки засобом передачі інформації вчителя учню, а й надавати можливість учням дискутувати, обмінюватися думками, враженнями. Така послідовність допомагає глибше усвідомити зміст пісні, вивчити особливості розвитку її музичного і поетичного образів, визначити виразність засобів музичної мови, зосередити увагу на особливостях відтворення художніх образів. Надзвичайно важливо створити емоційний настрій на сприймання пісенного твору, пробудження інтересу в учнів до осмислення змісту, виклик асоціацій, що активізують творчу уяву. Після цього слід розкрити виконавський план пісні та виявити особливості її вокальної інтерпретації.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процесі вивчення пісенного репертуару варто застосовувати метод проблемного навчання для різних типів інтерпретації музичного твору (музично-пісенна інтерпретація, за Л. Масол) [3]. На простому прикладі знайомих пісень учитель має пояснити, як взаємодіють два види мистецтва: поезія і музика, створюючи нову музично-поетичну якість, унаслідок якої збагачується уявлення дітей про специфіку художньо-образного відображення світу, про закономірності музики, а також відбувається розширення не лише музичного, а й художнього світогляду.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Музично-пісенна інтерпретація репертуару може бути досить різноманітною. Це пошуки можливих варіантів виконання окремих куплетів і пісні в цілому, залежно від драматургії поетичного тексту (коли музика іде за словом), тобто, коли акцент робиться на мовній інтонації або, навпаки, коли музична інтонація превалює. Звідси випливає різний динамічний розвиток, визначення кульмінації окремих фраз і куплетів у цілому.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Крім музичної інтерпретації доцільно розкрити учням поняття про драматичну інтерпретацію (варіанти виконання фраз і куплетів у різних характерах і настроях), а також можна застосовувати елементи імпровізації (вокальної, інструментальної, ритмічної, пластичної).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Зазначені види інтерпретації можуть вибірково застосовуватися, наприклад, при вивченні тем «Музика і мистецтво слова», «Музика та візуальні образи» (за програмою «Мистецтво», автор Л.Масол). У процесі їх вивчення доцільно звертати увагу, перш за все, на усвідомлення учнями взаємозв’язку музичного мистецтва та літератури як у музичних творах різних жанрів, так і в змісті літературних творів на основі формування навичок інтерпретації, а також у процесі роботи над пісенним репертуаром. При цьому варто застосовувати активні форми роботи (групові, парні, комбіновані тощо) та методи (діалог, ігрові методи, ігри-імпровізації).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Метод художніх аналогій між творами вокального і образотворчого мистецтва, який розвиває образно-асоціативне мислення молодших школярів, сприяє розширенню їх мистецького світогляду. Важливо донести до учнів, що мова кожного з цих видів мистецтва має свої властивості. Тому важливо віднайти аналогічні за настроєм, враженнями образи, інтерпретувати їх, пояснити свою думку, аргументувати свої висновки.</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Оскільки учні в класі мають різні вокальні здібності, процес виконання пісні також може мати кілька етапів: спів із учителем, спів самостійно, спів ланцюжком тощо. Можна надавати учням можливість демонструвати власну музичну інтерпретацію, що сприятиме розвитку музичного слуху. У ході слухання пісенних творів учні визначають характер музики, образність, засоби виразності, жанрові ознаки тощо. У процесі подальшої роботи над свідомим ставленням до інтерпретації змісту вокального твору важливим є виразне та осмислене трактування ідейної суті.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Інтерпретація шкільного пісенного репертуару потребує естетичного відчуття єдності творчого задуму та музично-теоретичного аналізу в безпосередньому відтворенні. Учитель не тільки інтерпретує музичний твір, а й управляє процесом його сприймання, враховуючи психофізіологічні особливості школярів.</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Запропоновані методи роботи не тільки сприятимуть формуванню практичних умінь, усталених художніх смаків школярів до високохудожніх пісенних творів, освоєнню загальної мистецької культури, але й збагатять їхній художній досвід, розвиватимуть музичні здібності.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Подальші напрями досліджень із цієї тематики можуть стосуватися вивчення та інтерпретації різножанрових музичних творів.</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Список використаних джерел</w:t>
      </w:r>
    </w:p>
    <w:p>
      <w:pPr>
        <w:pStyle w:val="Normal"/>
        <w:spacing w:lineRule="auto" w:line="360" w:before="0" w:after="0"/>
        <w:ind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Мережко Ю. В. Інтерактивні методи та прийоми навчання на позакласних заняттях співом / [ред. Т. Вовк] // Учитель музичного мистецтва : щоміс. спеціаліз. журн. ‒ Київ : МЦ-ФЕР-Україна Освіта, 2014. ‒ № 4. ‒ С. 4 ‒ 11.</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Бриліна В. Вокальна професійна підготовка вчителя музики : метод. посіб. / В. Бриліна. ‒ Вінниця. : Нова Книга, 2013. ‒ 95 с.</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Масол Л. Вивчення музики в 5 ‒ 8 класах : навч.-метод. посіб. : ч. II. ‒ Харків : Скорпіон, 2003. ‒ 144 с.</w:t>
      </w:r>
    </w:p>
    <w:p>
      <w:pPr>
        <w:pStyle w:val="Normal"/>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Style19"/>
        <w:spacing w:lineRule="auto" w:line="360" w:before="0" w:after="0"/>
        <w:rPr>
          <w:rFonts w:ascii="Times New Roman" w:hAnsi="Times New Roman"/>
          <w:sz w:val="28"/>
          <w:szCs w:val="28"/>
          <w:lang w:val="uk-U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509" w:hanging="1050"/>
      </w:pPr>
    </w:lvl>
    <w:lvl w:ilvl="1">
      <w:start w:val="1"/>
      <w:numFmt w:val="lowerLetter"/>
      <w:lvlText w:val="%2."/>
      <w:lvlJc w:val="left"/>
      <w:pPr>
        <w:ind w:left="2539" w:hanging="360"/>
      </w:pPr>
    </w:lvl>
    <w:lvl w:ilvl="2">
      <w:start w:val="1"/>
      <w:numFmt w:val="lowerRoman"/>
      <w:lvlText w:val="%3."/>
      <w:lvlJc w:val="right"/>
      <w:pPr>
        <w:ind w:left="3259" w:hanging="180"/>
      </w:pPr>
    </w:lvl>
    <w:lvl w:ilvl="3">
      <w:start w:val="1"/>
      <w:numFmt w:val="decimal"/>
      <w:lvlText w:val="%4."/>
      <w:lvlJc w:val="left"/>
      <w:pPr>
        <w:ind w:left="3979" w:hanging="360"/>
      </w:pPr>
    </w:lvl>
    <w:lvl w:ilvl="4">
      <w:start w:val="1"/>
      <w:numFmt w:val="lowerLetter"/>
      <w:lvlText w:val="%5."/>
      <w:lvlJc w:val="left"/>
      <w:pPr>
        <w:ind w:left="4699" w:hanging="360"/>
      </w:pPr>
    </w:lvl>
    <w:lvl w:ilvl="5">
      <w:start w:val="1"/>
      <w:numFmt w:val="lowerRoman"/>
      <w:lvlText w:val="%6."/>
      <w:lvlJc w:val="right"/>
      <w:pPr>
        <w:ind w:left="5419" w:hanging="180"/>
      </w:pPr>
    </w:lvl>
    <w:lvl w:ilvl="6">
      <w:start w:val="1"/>
      <w:numFmt w:val="decimal"/>
      <w:lvlText w:val="%7."/>
      <w:lvlJc w:val="left"/>
      <w:pPr>
        <w:ind w:left="6139" w:hanging="360"/>
      </w:pPr>
    </w:lvl>
    <w:lvl w:ilvl="7">
      <w:start w:val="1"/>
      <w:numFmt w:val="lowerLetter"/>
      <w:lvlText w:val="%8."/>
      <w:lvlJc w:val="left"/>
      <w:pPr>
        <w:ind w:left="6859" w:hanging="360"/>
      </w:pPr>
    </w:lvl>
    <w:lvl w:ilvl="8">
      <w:start w:val="1"/>
      <w:numFmt w:val="lowerRoman"/>
      <w:lvlText w:val="%9."/>
      <w:lvlJc w:val="right"/>
      <w:pPr>
        <w:ind w:left="757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12d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f42b8"/>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2b8"/>
    <w:rPr>
      <w:rFonts w:ascii="Cambria" w:hAnsi="Cambria" w:eastAsia="" w:cs="" w:asciiTheme="majorHAnsi" w:cstheme="majorBidi" w:eastAsiaTheme="majorEastAsia" w:hAnsiTheme="majorHAnsi"/>
      <w:b/>
      <w:bCs/>
      <w:color w:val="365F91" w:themeColor="accent1" w:themeShade="bf"/>
      <w:sz w:val="28"/>
      <w:szCs w:val="28"/>
    </w:rPr>
  </w:style>
  <w:style w:type="character" w:styleId="Style13" w:customStyle="1">
    <w:name w:val="Название Знак"/>
    <w:basedOn w:val="DefaultParagraphFont"/>
    <w:link w:val="a4"/>
    <w:qFormat/>
    <w:rsid w:val="00c322a6"/>
    <w:rPr>
      <w:rFonts w:ascii="Cambria" w:hAnsi="Cambria" w:eastAsia="Times New Roman" w:cs="Times New Roman"/>
      <w:b/>
      <w:bCs/>
      <w:kern w:val="2"/>
      <w:sz w:val="32"/>
      <w:szCs w:val="32"/>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400e55"/>
    <w:pPr>
      <w:spacing w:before="0" w:after="200"/>
      <w:ind w:left="720" w:hanging="0"/>
      <w:contextualSpacing/>
    </w:pPr>
    <w:rPr/>
  </w:style>
  <w:style w:type="paragraph" w:styleId="Style19">
    <w:name w:val="Title"/>
    <w:basedOn w:val="Normal"/>
    <w:next w:val="Normal"/>
    <w:link w:val="a5"/>
    <w:qFormat/>
    <w:rsid w:val="00c322a6"/>
    <w:pPr>
      <w:spacing w:lineRule="auto" w:line="240" w:before="240" w:after="60"/>
      <w:jc w:val="center"/>
      <w:outlineLvl w:val="0"/>
    </w:pPr>
    <w:rPr>
      <w:rFonts w:ascii="Cambria" w:hAnsi="Cambria" w:eastAsia="Times New Roman" w:cs="Times New Roman"/>
      <w:b/>
      <w:bCs/>
      <w:kern w:val="2"/>
      <w:sz w:val="32"/>
      <w:szCs w:val="32"/>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Neat_Office/6.2.8.2$Windows_x86 LibreOffice_project/</Application>
  <Pages>4</Pages>
  <Words>914</Words>
  <Characters>6245</Characters>
  <CharactersWithSpaces>7141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2020-01-29T20:14:00Z</dcterms:created>
  <dc:creator>1</dc:creator>
  <dc:description/>
  <dc:language>ru-RU</dc:language>
  <cp:lastModifiedBy/>
  <dcterms:modified xsi:type="dcterms:W3CDTF">2020-06-18T18:37:35Z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