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10" w:rsidRPr="00882610" w:rsidRDefault="00882610" w:rsidP="008826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10">
        <w:rPr>
          <w:rFonts w:ascii="Times New Roman" w:hAnsi="Times New Roman" w:cs="Times New Roman"/>
          <w:b/>
          <w:sz w:val="28"/>
          <w:szCs w:val="28"/>
        </w:rPr>
        <w:t>КУЛЬТУРНО-ДОЗВІЛЛЄВА ДІЯЛЬНІСТЬ ЯК КРИТЕРІЙ РОЗВИТКУ ОСОБИСТОСТІ</w:t>
      </w:r>
    </w:p>
    <w:p w:rsidR="00882610" w:rsidRDefault="00882610" w:rsidP="00882610">
      <w:pPr>
        <w:spacing w:after="0" w:line="240" w:lineRule="auto"/>
        <w:ind w:left="241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82610">
        <w:rPr>
          <w:rFonts w:ascii="Times New Roman" w:hAnsi="Times New Roman" w:cs="Times New Roman"/>
          <w:b/>
          <w:sz w:val="28"/>
          <w:szCs w:val="28"/>
        </w:rPr>
        <w:t>Бескорса</w:t>
      </w:r>
      <w:proofErr w:type="spellEnd"/>
      <w:r w:rsidRPr="008826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2610">
        <w:rPr>
          <w:rFonts w:ascii="Times New Roman" w:hAnsi="Times New Roman" w:cs="Times New Roman"/>
          <w:b/>
          <w:sz w:val="28"/>
          <w:szCs w:val="28"/>
        </w:rPr>
        <w:t>В.М</w:t>
      </w:r>
      <w:proofErr w:type="spellEnd"/>
      <w:r w:rsidRPr="00882610">
        <w:rPr>
          <w:rFonts w:ascii="Times New Roman" w:hAnsi="Times New Roman" w:cs="Times New Roman"/>
          <w:b/>
          <w:sz w:val="28"/>
          <w:szCs w:val="28"/>
        </w:rPr>
        <w:t>.,</w:t>
      </w:r>
      <w:r w:rsidRPr="00882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10" w:rsidRDefault="00882610" w:rsidP="00882610">
      <w:pPr>
        <w:spacing w:after="0" w:line="240" w:lineRule="auto"/>
        <w:ind w:left="2835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82610">
        <w:rPr>
          <w:rFonts w:ascii="Times New Roman" w:hAnsi="Times New Roman" w:cs="Times New Roman"/>
          <w:sz w:val="28"/>
          <w:szCs w:val="28"/>
        </w:rPr>
        <w:t xml:space="preserve">Кандидат мистецтвознавства, доцент, професор кафедри культурологічних дисциплін та образотворчого мистецтва Комунального закладу «Харківська 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гуманітарно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-педагогічна академія» </w:t>
      </w:r>
    </w:p>
    <w:p w:rsidR="00882610" w:rsidRDefault="00882610" w:rsidP="00882610">
      <w:pPr>
        <w:spacing w:after="0" w:line="240" w:lineRule="auto"/>
        <w:ind w:left="2410"/>
        <w:jc w:val="right"/>
        <w:rPr>
          <w:rFonts w:ascii="Times New Roman" w:hAnsi="Times New Roman" w:cs="Times New Roman"/>
          <w:sz w:val="28"/>
          <w:szCs w:val="28"/>
        </w:rPr>
      </w:pPr>
      <w:r w:rsidRPr="00882610">
        <w:rPr>
          <w:rFonts w:ascii="Times New Roman" w:hAnsi="Times New Roman" w:cs="Times New Roman"/>
          <w:sz w:val="28"/>
          <w:szCs w:val="28"/>
        </w:rPr>
        <w:t xml:space="preserve">Харківської обласної ради м. </w:t>
      </w:r>
    </w:p>
    <w:p w:rsidR="00882610" w:rsidRDefault="00882610" w:rsidP="00882610">
      <w:pPr>
        <w:spacing w:after="0" w:line="240" w:lineRule="auto"/>
        <w:ind w:left="2410"/>
        <w:jc w:val="right"/>
        <w:rPr>
          <w:rFonts w:ascii="Times New Roman" w:hAnsi="Times New Roman" w:cs="Times New Roman"/>
          <w:sz w:val="28"/>
          <w:szCs w:val="28"/>
        </w:rPr>
      </w:pPr>
      <w:r w:rsidRPr="00882610">
        <w:rPr>
          <w:rFonts w:ascii="Times New Roman" w:hAnsi="Times New Roman" w:cs="Times New Roman"/>
          <w:sz w:val="28"/>
          <w:szCs w:val="28"/>
        </w:rPr>
        <w:t xml:space="preserve">Харків, Україна </w:t>
      </w:r>
    </w:p>
    <w:p w:rsidR="00882610" w:rsidRDefault="00882610" w:rsidP="00882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8B" w:rsidRDefault="00882610" w:rsidP="00882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10">
        <w:rPr>
          <w:rFonts w:ascii="Times New Roman" w:hAnsi="Times New Roman" w:cs="Times New Roman"/>
          <w:sz w:val="28"/>
          <w:szCs w:val="28"/>
        </w:rPr>
        <w:t>Реформація освітніх систем, переоцінка культурно-естетичних орієнтирів і перехід до ринкових відносин створює необхідність постійного оновлення й збагачення змісту дозвіллєвої діяльності установ культури та закладів освіти, постійного оновлення методів і пошуків нових технологій. Актуальність теми дослідження обумовлена необхідністю використання видів культурно-дозвіллєвої діяльності як форм естетичного виховання. Об‘єктом дослідження виступає культурно-дозвіллєва діяльність, предмет дослідження</w:t>
      </w:r>
      <w:r>
        <w:rPr>
          <w:rFonts w:ascii="Times New Roman" w:hAnsi="Times New Roman" w:cs="Times New Roman"/>
          <w:sz w:val="28"/>
          <w:szCs w:val="28"/>
        </w:rPr>
        <w:t> –</w:t>
      </w:r>
      <w:r w:rsidRPr="00882610">
        <w:rPr>
          <w:rFonts w:ascii="Times New Roman" w:hAnsi="Times New Roman" w:cs="Times New Roman"/>
          <w:sz w:val="28"/>
          <w:szCs w:val="28"/>
        </w:rPr>
        <w:t xml:space="preserve"> дозвілля як критерій розвитку особистості. Культурн</w:t>
      </w:r>
      <w:r>
        <w:rPr>
          <w:rFonts w:ascii="Times New Roman" w:hAnsi="Times New Roman" w:cs="Times New Roman"/>
          <w:sz w:val="28"/>
          <w:szCs w:val="28"/>
        </w:rPr>
        <w:t>о-дозвіллєва діяльність є невід</w:t>
      </w:r>
      <w:r w:rsidRPr="00882610">
        <w:rPr>
          <w:rFonts w:ascii="Times New Roman" w:hAnsi="Times New Roman" w:cs="Times New Roman"/>
          <w:sz w:val="28"/>
          <w:szCs w:val="28"/>
        </w:rPr>
        <w:t>’ємною</w:t>
      </w:r>
      <w:r w:rsidRPr="00882610">
        <w:rPr>
          <w:rFonts w:ascii="Times New Roman" w:hAnsi="Times New Roman" w:cs="Times New Roman"/>
          <w:sz w:val="28"/>
          <w:szCs w:val="28"/>
        </w:rPr>
        <w:t xml:space="preserve"> частиною побутування особистості. Основним завданням культурно-дозвіллєвої діяльності є: розвиток соціальної активності, розкриття творчого потенціалу, створення умов для самореалізації, організація різноманітних форм культурного дозвілля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2610">
        <w:rPr>
          <w:rFonts w:ascii="Times New Roman" w:hAnsi="Times New Roman" w:cs="Times New Roman"/>
          <w:sz w:val="28"/>
          <w:szCs w:val="28"/>
        </w:rPr>
        <w:t xml:space="preserve">[1]. </w:t>
      </w:r>
    </w:p>
    <w:p w:rsidR="00C7658B" w:rsidRDefault="00882610" w:rsidP="00882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10">
        <w:rPr>
          <w:rFonts w:ascii="Times New Roman" w:hAnsi="Times New Roman" w:cs="Times New Roman"/>
          <w:sz w:val="28"/>
          <w:szCs w:val="28"/>
        </w:rPr>
        <w:t>Організація та розвиток культурно-дозвіллєвої діяльності в Україні відрізняється від подібних форм в інших державах. Через нестабільну сьогодні політико-економічну ситуацію та соціально-економічні труднощі в нашій державі недостатньо приділено уваги щодо організації дозвілля з боку органів влади і культурно-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 установ. Це призводить до появи й розповсюдження форм дозвіллєвої діяльності, які знаходяться за межами соціально-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 інститутів. В сфері духовного життя суспільства сучасна соціокультурна ситуація характеризується рядом полярних процесів (позитивно-негативно заряджених): розширення інформаційної мережі нажаль призводить стирання духовно- моральних орієнтирів, а глобалізація </w:t>
      </w:r>
      <w:r w:rsidRPr="00882610">
        <w:rPr>
          <w:rFonts w:ascii="Times New Roman" w:hAnsi="Times New Roman" w:cs="Times New Roman"/>
          <w:sz w:val="28"/>
          <w:szCs w:val="28"/>
        </w:rPr>
        <w:lastRenderedPageBreak/>
        <w:t>культур</w:t>
      </w:r>
      <w:r w:rsidR="00C7658B">
        <w:rPr>
          <w:rFonts w:ascii="Times New Roman" w:hAnsi="Times New Roman" w:cs="Times New Roman"/>
          <w:sz w:val="28"/>
          <w:szCs w:val="28"/>
        </w:rPr>
        <w:t xml:space="preserve">и </w:t>
      </w:r>
      <w:r w:rsidRPr="00882610">
        <w:rPr>
          <w:rFonts w:ascii="Times New Roman" w:hAnsi="Times New Roman" w:cs="Times New Roman"/>
          <w:sz w:val="28"/>
          <w:szCs w:val="28"/>
        </w:rPr>
        <w:t xml:space="preserve">часто призводить до зниження споживацького рівня 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маскультурного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 простору; збільшення інформаційної свободи може викликати заангажованість мас-медіапростору, а відхилення морально-етичних норм (вседозволеність) може привести до відчуження від культурно-мистецької сфери дітей та молоді, в свою чергу зміна форми власності установ культури призводить до зменшення фінансової забезпеченості установ культури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2610">
        <w:rPr>
          <w:rFonts w:ascii="Times New Roman" w:hAnsi="Times New Roman" w:cs="Times New Roman"/>
          <w:sz w:val="28"/>
          <w:szCs w:val="28"/>
        </w:rPr>
        <w:t xml:space="preserve">[2, с. 17-20]. </w:t>
      </w:r>
    </w:p>
    <w:p w:rsidR="00C7658B" w:rsidRDefault="00882610" w:rsidP="00882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10">
        <w:rPr>
          <w:rFonts w:ascii="Times New Roman" w:hAnsi="Times New Roman" w:cs="Times New Roman"/>
          <w:sz w:val="28"/>
          <w:szCs w:val="28"/>
        </w:rPr>
        <w:t>Одним з важливих засобів формування та розвитку особистості є дозвілля, точніше форми та види його організації. Проведення дозвілля безпосередньо впливає на виробничо-трудову сферу діяльності людини, бо відповідні (правильні) форми проведення дозвілля позитивно сприяють рекреаційно- відбудовчим (поновлювальним) процесам, знімають фізичні та психоемоційні навантаження. При цьому те як людина організовує власне дозвілля є певним індикатором рівня культури суспільства в цілому, а також демонструє кола духовно-естетичних потреб та інтересів конкретної людини (групи людей)</w:t>
      </w:r>
      <w:r w:rsidR="00C7658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882610">
        <w:rPr>
          <w:rFonts w:ascii="Times New Roman" w:hAnsi="Times New Roman" w:cs="Times New Roman"/>
          <w:sz w:val="28"/>
          <w:szCs w:val="28"/>
        </w:rPr>
        <w:t xml:space="preserve">1 . Хоча дозвілля (культурно-дозвіллєва діяльність) і вільний час не є тотожними поняттями. Дозвілля виступає лише частиною вільного часу особистості. Культурно-дозвіллєва діяльність особистості не повинна жорстко регламентуватися і є добровільним демократичним вибором; повинна мати 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-чуттєве забарвлення та можливість об‘єднувати фізичну й 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інтелектуально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>-естетичну діяльність, також можливість поєднувати/заміняти творчо- споглядальну та виробничо-ігрову діяльності. Враховуючи практичний досвід дозвіллєвої діяльності, можна виокремити найбільш поширені та привабливі форми: музика, танці, розважальні та ігрові шоу</w:t>
      </w:r>
      <w:r w:rsidR="00C7658B">
        <w:rPr>
          <w:rFonts w:ascii="Times New Roman" w:hAnsi="Times New Roman" w:cs="Times New Roman"/>
          <w:sz w:val="28"/>
          <w:szCs w:val="28"/>
        </w:rPr>
        <w:t> </w:t>
      </w:r>
      <w:r w:rsidRPr="00882610">
        <w:rPr>
          <w:rFonts w:ascii="Times New Roman" w:hAnsi="Times New Roman" w:cs="Times New Roman"/>
          <w:sz w:val="28"/>
          <w:szCs w:val="28"/>
        </w:rPr>
        <w:t>[3,</w:t>
      </w:r>
      <w:r w:rsidR="00C7658B">
        <w:rPr>
          <w:rFonts w:ascii="Times New Roman" w:hAnsi="Times New Roman" w:cs="Times New Roman"/>
          <w:sz w:val="28"/>
          <w:szCs w:val="28"/>
        </w:rPr>
        <w:t> </w:t>
      </w:r>
      <w:r w:rsidRPr="00882610">
        <w:rPr>
          <w:rFonts w:ascii="Times New Roman" w:hAnsi="Times New Roman" w:cs="Times New Roman"/>
          <w:sz w:val="28"/>
          <w:szCs w:val="28"/>
        </w:rPr>
        <w:t>с.</w:t>
      </w:r>
      <w:r w:rsidR="00C7658B">
        <w:rPr>
          <w:rFonts w:ascii="Times New Roman" w:hAnsi="Times New Roman" w:cs="Times New Roman"/>
          <w:sz w:val="28"/>
          <w:szCs w:val="28"/>
        </w:rPr>
        <w:t> </w:t>
      </w:r>
      <w:r w:rsidRPr="00882610">
        <w:rPr>
          <w:rFonts w:ascii="Times New Roman" w:hAnsi="Times New Roman" w:cs="Times New Roman"/>
          <w:sz w:val="28"/>
          <w:szCs w:val="28"/>
        </w:rPr>
        <w:t xml:space="preserve">43, ]. </w:t>
      </w:r>
    </w:p>
    <w:p w:rsidR="00882610" w:rsidRDefault="00882610" w:rsidP="00882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10">
        <w:rPr>
          <w:rFonts w:ascii="Times New Roman" w:hAnsi="Times New Roman" w:cs="Times New Roman"/>
          <w:sz w:val="28"/>
          <w:szCs w:val="28"/>
        </w:rPr>
        <w:t>Однак, часто під час створення певного проекту в сфері культурно- дозвіллєвої діяльності, інтерес людини відход</w:t>
      </w:r>
      <w:r w:rsidR="00C7658B">
        <w:rPr>
          <w:rFonts w:ascii="Times New Roman" w:hAnsi="Times New Roman" w:cs="Times New Roman"/>
          <w:sz w:val="28"/>
          <w:szCs w:val="28"/>
        </w:rPr>
        <w:t>ить на другий план. Чому? У про</w:t>
      </w:r>
      <w:r w:rsidRPr="00882610">
        <w:rPr>
          <w:rFonts w:ascii="Times New Roman" w:hAnsi="Times New Roman" w:cs="Times New Roman"/>
          <w:sz w:val="28"/>
          <w:szCs w:val="28"/>
        </w:rPr>
        <w:t xml:space="preserve">цесі створення продукту в сфері дозвілля для різних груп населення слід </w:t>
      </w:r>
      <w:r w:rsidRPr="00882610">
        <w:rPr>
          <w:rFonts w:ascii="Times New Roman" w:hAnsi="Times New Roman" w:cs="Times New Roman"/>
          <w:sz w:val="28"/>
          <w:szCs w:val="28"/>
        </w:rPr>
        <w:lastRenderedPageBreak/>
        <w:t xml:space="preserve">враховувати багато різних факторів: знати сучасні культурні запити, передбачати зміни культурних запитів, запропонувати нові 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 диференційовані форми і види, враховувати різність видів діяльності у віковому, професійному й соціальному аспектах, враховувати рівні культурної або професійної підготовленості та бюджет вільного часу. Не володіючи хоча б одним з означених фак- торів, неможливо створити якісний споживацький продукт у сфері дозвілля. Це не просто знижує якість та споживацький інтерес продукту, такий продукт не знайде відповідної аудиторії та не буде мати матеріальної винагороди за працю. Таким чином, сьогодні 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 проекти або культурно-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 установи в цілому, повинні враховувати, що категорії населення відрізняються рівнем культурної та професійної підготовленості, бюджетами вільного часу та ставленням до нього. Тому слід пропонувати найбільш ефективні 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 форми, враховуючи свободу вибору та можливість зміни 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розважально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-ігрового формату, наприклад, на науково-дослідний формат або творчо-споглядальну діяльність. </w:t>
      </w:r>
    </w:p>
    <w:p w:rsidR="00882610" w:rsidRDefault="00882610" w:rsidP="00882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10">
        <w:rPr>
          <w:rFonts w:ascii="Times New Roman" w:hAnsi="Times New Roman" w:cs="Times New Roman"/>
          <w:sz w:val="28"/>
          <w:szCs w:val="28"/>
        </w:rPr>
        <w:t xml:space="preserve">Література </w:t>
      </w:r>
    </w:p>
    <w:p w:rsidR="00882610" w:rsidRDefault="00882610" w:rsidP="00882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Бочелюк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2610">
        <w:rPr>
          <w:rFonts w:ascii="Times New Roman" w:hAnsi="Times New Roman" w:cs="Times New Roman"/>
          <w:sz w:val="28"/>
          <w:szCs w:val="28"/>
        </w:rPr>
        <w:t xml:space="preserve">Й., 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Бочелюк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2610">
        <w:rPr>
          <w:rFonts w:ascii="Times New Roman" w:hAnsi="Times New Roman" w:cs="Times New Roman"/>
          <w:sz w:val="28"/>
          <w:szCs w:val="28"/>
        </w:rPr>
        <w:t xml:space="preserve">В. Дозвіллєзнавство. Навчальний посібник. К. : Центр навчальної літератури, 2006. 208 с. 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URL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 : http://tourlib.net/books_ukr/ - bocheluk.htm. (дата звернення 19.01.2019). </w:t>
      </w:r>
    </w:p>
    <w:p w:rsidR="00882610" w:rsidRDefault="00882610" w:rsidP="00882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1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Ерошенков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 И. Н. Культурно-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современных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условия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. М. : 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НГИК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, 1994. 69 с. </w:t>
      </w:r>
    </w:p>
    <w:p w:rsidR="00F95795" w:rsidRDefault="00882610" w:rsidP="00882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10">
        <w:rPr>
          <w:rFonts w:ascii="Times New Roman" w:hAnsi="Times New Roman" w:cs="Times New Roman"/>
          <w:sz w:val="28"/>
          <w:szCs w:val="28"/>
        </w:rPr>
        <w:t xml:space="preserve">3. Орлов Г. Л., 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 А. Б. 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Активный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отдых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 фактор 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 xml:space="preserve"> лич- </w:t>
      </w:r>
      <w:proofErr w:type="spellStart"/>
      <w:r w:rsidRPr="00882610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882610">
        <w:rPr>
          <w:rFonts w:ascii="Times New Roman" w:hAnsi="Times New Roman" w:cs="Times New Roman"/>
          <w:sz w:val="28"/>
          <w:szCs w:val="28"/>
        </w:rPr>
        <w:t>. М., 1991. 222 с.</w:t>
      </w:r>
    </w:p>
    <w:p w:rsidR="00882610" w:rsidRPr="00882610" w:rsidRDefault="00882610" w:rsidP="00882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10">
        <w:rPr>
          <w:rFonts w:ascii="Times New Roman" w:hAnsi="Times New Roman" w:cs="Times New Roman"/>
          <w:i/>
          <w:sz w:val="28"/>
          <w:szCs w:val="28"/>
        </w:rPr>
        <w:t>Ключові слова</w:t>
      </w:r>
      <w:r w:rsidRPr="00882610">
        <w:rPr>
          <w:rFonts w:ascii="Times New Roman" w:hAnsi="Times New Roman" w:cs="Times New Roman"/>
          <w:sz w:val="28"/>
          <w:szCs w:val="28"/>
        </w:rPr>
        <w:t>: культурно</w:t>
      </w:r>
      <w:r w:rsidRPr="00882610">
        <w:rPr>
          <w:rFonts w:ascii="Times New Roman" w:hAnsi="Times New Roman" w:cs="Times New Roman"/>
          <w:sz w:val="28"/>
          <w:szCs w:val="28"/>
        </w:rPr>
        <w:t>-</w:t>
      </w:r>
      <w:r w:rsidRPr="00882610">
        <w:rPr>
          <w:rFonts w:ascii="Times New Roman" w:hAnsi="Times New Roman" w:cs="Times New Roman"/>
          <w:sz w:val="28"/>
          <w:szCs w:val="28"/>
        </w:rPr>
        <w:t>дозвіллєва діяльність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проекти, маскультура, критерії розвитку особистості</w:t>
      </w:r>
    </w:p>
    <w:p w:rsidR="00882610" w:rsidRDefault="00882610" w:rsidP="00882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10">
        <w:rPr>
          <w:rFonts w:ascii="Times New Roman" w:hAnsi="Times New Roman" w:cs="Times New Roman"/>
          <w:i/>
          <w:sz w:val="28"/>
          <w:szCs w:val="28"/>
        </w:rPr>
        <w:t>Анотація</w:t>
      </w:r>
      <w:r>
        <w:rPr>
          <w:rFonts w:ascii="Times New Roman" w:hAnsi="Times New Roman" w:cs="Times New Roman"/>
          <w:sz w:val="28"/>
          <w:szCs w:val="28"/>
        </w:rPr>
        <w:t xml:space="preserve">. Визначення культурно-дозвіллєвої діяльності як одного з критеріїв розвитку </w:t>
      </w:r>
      <w:r>
        <w:rPr>
          <w:rFonts w:ascii="Times New Roman" w:hAnsi="Times New Roman" w:cs="Times New Roman"/>
          <w:sz w:val="28"/>
          <w:szCs w:val="28"/>
        </w:rPr>
        <w:t>особистості</w:t>
      </w:r>
      <w:r w:rsidR="00C7658B">
        <w:rPr>
          <w:rFonts w:ascii="Times New Roman" w:hAnsi="Times New Roman" w:cs="Times New Roman"/>
          <w:sz w:val="28"/>
          <w:szCs w:val="28"/>
        </w:rPr>
        <w:t>. Аналіз ситуації щодо розвитку галузі культурного дозвілля в України: проблеми та перспективи.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58B">
        <w:rPr>
          <w:rFonts w:ascii="Times New Roman" w:hAnsi="Times New Roman" w:cs="Times New Roman"/>
          <w:sz w:val="28"/>
          <w:szCs w:val="28"/>
        </w:rPr>
        <w:t xml:space="preserve">Виявлення </w:t>
      </w:r>
      <w:r w:rsidR="0058711B">
        <w:rPr>
          <w:rFonts w:ascii="Times New Roman" w:hAnsi="Times New Roman" w:cs="Times New Roman"/>
          <w:sz w:val="28"/>
          <w:szCs w:val="28"/>
        </w:rPr>
        <w:t>умов для створення та розгалуження культурно-дозвіллєвої діяльності особистості</w:t>
      </w:r>
      <w:r w:rsidR="00BE46E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82610" w:rsidRDefault="00882610" w:rsidP="00882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AD">
        <w:rPr>
          <w:rFonts w:ascii="Times New Roman" w:hAnsi="Times New Roman" w:cs="Times New Roman"/>
          <w:i/>
          <w:sz w:val="28"/>
          <w:szCs w:val="28"/>
        </w:rPr>
        <w:lastRenderedPageBreak/>
        <w:t>Інтернет ресурс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C26AD">
        <w:rPr>
          <w:rFonts w:ascii="Times New Roman" w:hAnsi="Times New Roman" w:cs="Times New Roman"/>
          <w:sz w:val="28"/>
          <w:szCs w:val="28"/>
        </w:rPr>
        <w:t xml:space="preserve"> </w:t>
      </w:r>
      <w:r w:rsidRPr="00882610">
        <w:rPr>
          <w:rFonts w:ascii="Times New Roman" w:hAnsi="Times New Roman" w:cs="Times New Roman"/>
          <w:sz w:val="28"/>
          <w:szCs w:val="28"/>
        </w:rPr>
        <w:t>http://el-conf.com.ua/wp-content/uploads/2019/01/частина-7.pdf</w:t>
      </w:r>
    </w:p>
    <w:p w:rsidR="00882610" w:rsidRPr="00882610" w:rsidRDefault="00882610" w:rsidP="00882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2610" w:rsidRPr="0088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D1" w:rsidRDefault="00C50AD1" w:rsidP="00C7658B">
      <w:pPr>
        <w:spacing w:after="0" w:line="240" w:lineRule="auto"/>
      </w:pPr>
      <w:r>
        <w:separator/>
      </w:r>
    </w:p>
  </w:endnote>
  <w:endnote w:type="continuationSeparator" w:id="0">
    <w:p w:rsidR="00C50AD1" w:rsidRDefault="00C50AD1" w:rsidP="00C7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D1" w:rsidRDefault="00C50AD1" w:rsidP="00C7658B">
      <w:pPr>
        <w:spacing w:after="0" w:line="240" w:lineRule="auto"/>
      </w:pPr>
      <w:r>
        <w:separator/>
      </w:r>
    </w:p>
  </w:footnote>
  <w:footnote w:type="continuationSeparator" w:id="0">
    <w:p w:rsidR="00C50AD1" w:rsidRDefault="00C50AD1" w:rsidP="00C7658B">
      <w:pPr>
        <w:spacing w:after="0" w:line="240" w:lineRule="auto"/>
      </w:pPr>
      <w:r>
        <w:continuationSeparator/>
      </w:r>
    </w:p>
  </w:footnote>
  <w:footnote w:id="1">
    <w:p w:rsidR="00C7658B" w:rsidRPr="00C7658B" w:rsidRDefault="00C7658B">
      <w:pPr>
        <w:pStyle w:val="a3"/>
        <w:rPr>
          <w:rFonts w:ascii="Times New Roman" w:hAnsi="Times New Roman" w:cs="Times New Roman"/>
        </w:rPr>
      </w:pPr>
      <w:r w:rsidRPr="00C7658B">
        <w:rPr>
          <w:rStyle w:val="a5"/>
          <w:rFonts w:ascii="Times New Roman" w:hAnsi="Times New Roman" w:cs="Times New Roman"/>
        </w:rPr>
        <w:footnoteRef/>
      </w:r>
      <w:r w:rsidRPr="00C7658B">
        <w:rPr>
          <w:rFonts w:ascii="Times New Roman" w:hAnsi="Times New Roman" w:cs="Times New Roman"/>
        </w:rPr>
        <w:t xml:space="preserve"> </w:t>
      </w:r>
      <w:r w:rsidRPr="00C7658B">
        <w:rPr>
          <w:rFonts w:ascii="Times New Roman" w:hAnsi="Times New Roman" w:cs="Times New Roman"/>
        </w:rPr>
        <w:t>Заняття різними видами мистецтва, фізичною культурою, інтелектуальними іграми, студії/клуби за духовно-естетичними інтересами та ін.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D9"/>
    <w:rsid w:val="00107A7E"/>
    <w:rsid w:val="004C417B"/>
    <w:rsid w:val="004D4AD9"/>
    <w:rsid w:val="0058711B"/>
    <w:rsid w:val="00882610"/>
    <w:rsid w:val="00895400"/>
    <w:rsid w:val="009A06EF"/>
    <w:rsid w:val="00BE46E1"/>
    <w:rsid w:val="00C50AD1"/>
    <w:rsid w:val="00C7658B"/>
    <w:rsid w:val="00DA3070"/>
    <w:rsid w:val="00F02D36"/>
    <w:rsid w:val="00F9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765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658B"/>
    <w:rPr>
      <w:sz w:val="20"/>
      <w:szCs w:val="20"/>
      <w:lang w:val="uk-UA"/>
    </w:rPr>
  </w:style>
  <w:style w:type="character" w:styleId="a5">
    <w:name w:val="footnote reference"/>
    <w:basedOn w:val="a0"/>
    <w:uiPriority w:val="99"/>
    <w:semiHidden/>
    <w:unhideWhenUsed/>
    <w:rsid w:val="00C765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765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658B"/>
    <w:rPr>
      <w:sz w:val="20"/>
      <w:szCs w:val="20"/>
      <w:lang w:val="uk-UA"/>
    </w:rPr>
  </w:style>
  <w:style w:type="character" w:styleId="a5">
    <w:name w:val="footnote reference"/>
    <w:basedOn w:val="a0"/>
    <w:uiPriority w:val="99"/>
    <w:semiHidden/>
    <w:unhideWhenUsed/>
    <w:rsid w:val="00C76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CC2E-4DCB-4ACC-9AE8-BEEF4E70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2020-01-30T10:02:00Z</dcterms:created>
  <dcterms:modified xsi:type="dcterms:W3CDTF">2020-01-30T10:22:00Z</dcterms:modified>
</cp:coreProperties>
</file>